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BD9B" w14:textId="354EA14B" w:rsidR="000D6926" w:rsidRDefault="006F24AA" w:rsidP="00DF5876">
      <w:pPr>
        <w:shd w:val="clear" w:color="auto" w:fill="FFFFFF"/>
        <w:rPr>
          <w:rFonts w:ascii="Josefin Sans" w:hAnsi="Josefin Sans"/>
          <w:b/>
          <w:bCs/>
          <w:color w:val="3873B4"/>
          <w:u w:val="single"/>
          <w:bdr w:val="none" w:sz="0" w:space="0" w:color="auto" w:frame="1"/>
        </w:rPr>
      </w:pPr>
      <w:r>
        <w:rPr>
          <w:rFonts w:ascii="Josefin Sans" w:hAnsi="Josefin Sans"/>
          <w:b/>
          <w:bCs/>
          <w:color w:val="3873B4"/>
          <w:u w:val="single"/>
          <w:bdr w:val="none" w:sz="0" w:space="0" w:color="auto" w:frame="1"/>
        </w:rPr>
        <w:t xml:space="preserve"> </w:t>
      </w:r>
      <w:r w:rsidR="00A8643B">
        <w:rPr>
          <w:rFonts w:ascii="Josefin Sans" w:hAnsi="Josefin Sans"/>
          <w:b/>
          <w:bCs/>
          <w:noProof/>
          <w:color w:val="3873B4"/>
        </w:rPr>
        <w:drawing>
          <wp:inline distT="0" distB="0" distL="0" distR="0" wp14:anchorId="29C2942F" wp14:editId="68DBB15B">
            <wp:extent cx="3361764" cy="762000"/>
            <wp:effectExtent l="0" t="0" r="0" b="0"/>
            <wp:docPr id="1912984492" name="Image 1" descr="Back to the homepage">
              <a:hlinkClick xmlns:a="http://schemas.openxmlformats.org/drawingml/2006/main" r:id="rId11" tooltip="&quot;Back to the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the homepage">
                      <a:hlinkClick r:id="rId11" tooltip="&quot;Back to the home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501" cy="775314"/>
                    </a:xfrm>
                    <a:prstGeom prst="rect">
                      <a:avLst/>
                    </a:prstGeom>
                    <a:noFill/>
                    <a:ln>
                      <a:noFill/>
                    </a:ln>
                  </pic:spPr>
                </pic:pic>
              </a:graphicData>
            </a:graphic>
          </wp:inline>
        </w:drawing>
      </w:r>
    </w:p>
    <w:p w14:paraId="31781CAC" w14:textId="77777777" w:rsidR="00DF5876" w:rsidRDefault="00DF5876" w:rsidP="00DF5876">
      <w:pPr>
        <w:shd w:val="clear" w:color="auto" w:fill="FFFFFF"/>
        <w:rPr>
          <w:rFonts w:ascii="Josefin Sans" w:hAnsi="Josefin Sans"/>
          <w:b/>
          <w:bCs/>
          <w:color w:val="3873B4"/>
          <w:u w:val="single"/>
          <w:bdr w:val="none" w:sz="0" w:space="0" w:color="auto" w:frame="1"/>
        </w:rPr>
      </w:pPr>
    </w:p>
    <w:p w14:paraId="1A2C313A" w14:textId="77777777" w:rsidR="00DF5876" w:rsidRPr="00DF5876" w:rsidRDefault="00DF5876" w:rsidP="00DF5876">
      <w:pPr>
        <w:shd w:val="clear" w:color="auto" w:fill="FFFFFF"/>
        <w:rPr>
          <w:rFonts w:ascii="Josefin Sans" w:hAnsi="Josefin Sans"/>
          <w:b/>
          <w:bCs/>
          <w:color w:val="3873B4"/>
          <w:u w:val="single"/>
          <w:bdr w:val="none" w:sz="0" w:space="0" w:color="auto" w:frame="1"/>
        </w:rPr>
      </w:pPr>
    </w:p>
    <w:p w14:paraId="017BF48E" w14:textId="77777777" w:rsidR="000D6926" w:rsidRDefault="000D6926" w:rsidP="0024561E">
      <w:pPr>
        <w:pStyle w:val="Titre"/>
      </w:pPr>
    </w:p>
    <w:p w14:paraId="2329B0FF" w14:textId="7E3B9981" w:rsidR="005E3CF4" w:rsidRPr="00B04DD8" w:rsidRDefault="0024561E" w:rsidP="00B04DD8">
      <w:pPr>
        <w:rPr>
          <w:b/>
          <w:bCs/>
          <w:color w:val="4472C4" w:themeColor="accent1"/>
        </w:rPr>
      </w:pPr>
      <w:r w:rsidRPr="00B04DD8">
        <w:rPr>
          <w:b/>
          <w:bCs/>
          <w:color w:val="4472C4" w:themeColor="accent1"/>
        </w:rPr>
        <w:t xml:space="preserve">Dernière mise à jour : </w:t>
      </w:r>
      <w:r w:rsidR="00866F12">
        <w:rPr>
          <w:b/>
          <w:bCs/>
          <w:color w:val="4472C4" w:themeColor="accent1"/>
        </w:rPr>
        <w:t>01</w:t>
      </w:r>
      <w:r w:rsidRPr="00B04DD8">
        <w:rPr>
          <w:b/>
          <w:bCs/>
          <w:color w:val="4472C4" w:themeColor="accent1"/>
        </w:rPr>
        <w:t>/1</w:t>
      </w:r>
      <w:r w:rsidR="00866F12">
        <w:rPr>
          <w:b/>
          <w:bCs/>
          <w:color w:val="4472C4" w:themeColor="accent1"/>
        </w:rPr>
        <w:t>2</w:t>
      </w:r>
      <w:r w:rsidRPr="00B04DD8">
        <w:rPr>
          <w:b/>
          <w:bCs/>
          <w:color w:val="4472C4" w:themeColor="accent1"/>
        </w:rPr>
        <w:t>/2024</w:t>
      </w:r>
    </w:p>
    <w:p w14:paraId="666735D2" w14:textId="24211B4D" w:rsidR="00B310DD" w:rsidRPr="00B310DD" w:rsidRDefault="00A8643B">
      <w:r>
        <w:rPr>
          <w:noProof/>
        </w:rPr>
        <mc:AlternateContent>
          <mc:Choice Requires="wps">
            <w:drawing>
              <wp:anchor distT="0" distB="0" distL="114300" distR="114300" simplePos="0" relativeHeight="251658240" behindDoc="0" locked="0" layoutInCell="1" allowOverlap="1" wp14:anchorId="0B361640" wp14:editId="026A6235">
                <wp:simplePos x="0" y="0"/>
                <wp:positionH relativeFrom="margin">
                  <wp:posOffset>405130</wp:posOffset>
                </wp:positionH>
                <wp:positionV relativeFrom="paragraph">
                  <wp:posOffset>311150</wp:posOffset>
                </wp:positionV>
                <wp:extent cx="5029200" cy="2571750"/>
                <wp:effectExtent l="0" t="0" r="19050" b="19050"/>
                <wp:wrapNone/>
                <wp:docPr id="1867385007" name="Rectangle 2"/>
                <wp:cNvGraphicFramePr/>
                <a:graphic xmlns:a="http://schemas.openxmlformats.org/drawingml/2006/main">
                  <a:graphicData uri="http://schemas.microsoft.com/office/word/2010/wordprocessingShape">
                    <wps:wsp>
                      <wps:cNvSpPr/>
                      <wps:spPr>
                        <a:xfrm>
                          <a:off x="0" y="0"/>
                          <a:ext cx="5029200" cy="2571750"/>
                        </a:xfrm>
                        <a:prstGeom prst="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908DEA" w14:textId="77777777" w:rsidR="006470E4" w:rsidRDefault="006470E4" w:rsidP="00B04DD8">
                            <w:pPr>
                              <w:jc w:val="center"/>
                              <w:rPr>
                                <w:b/>
                                <w:bCs/>
                                <w:color w:val="4472C4" w:themeColor="accent1"/>
                                <w:sz w:val="44"/>
                                <w:szCs w:val="44"/>
                              </w:rPr>
                            </w:pPr>
                          </w:p>
                          <w:p w14:paraId="52EF8492" w14:textId="27F246BD" w:rsidR="00A8643B" w:rsidRPr="00B04DD8" w:rsidRDefault="00A8643B" w:rsidP="00B04DD8">
                            <w:pPr>
                              <w:jc w:val="center"/>
                              <w:rPr>
                                <w:b/>
                                <w:bCs/>
                                <w:color w:val="4472C4" w:themeColor="accent1"/>
                                <w:sz w:val="44"/>
                                <w:szCs w:val="44"/>
                              </w:rPr>
                            </w:pPr>
                            <w:r w:rsidRPr="00B04DD8">
                              <w:rPr>
                                <w:b/>
                                <w:bCs/>
                                <w:color w:val="4472C4" w:themeColor="accent1"/>
                                <w:sz w:val="44"/>
                                <w:szCs w:val="44"/>
                              </w:rPr>
                              <w:t>FAQ’S TERRITORIALE BEVOEGDHEID OCMW’S</w:t>
                            </w:r>
                          </w:p>
                          <w:p w14:paraId="1ED33432" w14:textId="77777777" w:rsidR="00A8643B" w:rsidRPr="00B04DD8" w:rsidRDefault="00A8643B" w:rsidP="00B04DD8">
                            <w:pPr>
                              <w:pStyle w:val="Titre1"/>
                              <w:jc w:val="center"/>
                              <w:rPr>
                                <w:rFonts w:asciiTheme="minorHAnsi" w:hAnsiTheme="minorHAnsi" w:cstheme="minorHAnsi"/>
                                <w:b/>
                                <w:bCs/>
                                <w:color w:val="4472C4" w:themeColor="accent1"/>
                                <w:sz w:val="44"/>
                                <w:szCs w:val="44"/>
                              </w:rPr>
                            </w:pPr>
                          </w:p>
                          <w:p w14:paraId="6F23CB85" w14:textId="77777777" w:rsidR="00A8643B" w:rsidRPr="00B04DD8" w:rsidRDefault="00A8643B" w:rsidP="00B04DD8">
                            <w:pPr>
                              <w:jc w:val="center"/>
                              <w:rPr>
                                <w:b/>
                                <w:bCs/>
                                <w:color w:val="4472C4" w:themeColor="accent1"/>
                                <w:sz w:val="44"/>
                                <w:szCs w:val="44"/>
                              </w:rPr>
                            </w:pPr>
                            <w:r w:rsidRPr="00B04DD8">
                              <w:rPr>
                                <w:b/>
                                <w:bCs/>
                                <w:color w:val="4472C4" w:themeColor="accent1"/>
                                <w:sz w:val="44"/>
                                <w:szCs w:val="44"/>
                              </w:rPr>
                              <w:t>FAQ COMPÉTENCE TERRITORIALE CPAS</w:t>
                            </w:r>
                          </w:p>
                          <w:p w14:paraId="673E755B" w14:textId="77777777" w:rsidR="00A8643B" w:rsidRDefault="00A8643B" w:rsidP="002456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61640" id="Rectangle 2" o:spid="_x0000_s1026" style="position:absolute;margin-left:31.9pt;margin-top:24.5pt;width:396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" fillcolor="#cfcdcd [2894]" strokecolor="#4472c4 [3204]" strokeweight="1pt">
                <v:textbox>
                  <w:txbxContent>
                    <w:p w14:paraId="14908DEA" w14:textId="77777777" w:rsidR="006470E4" w:rsidRDefault="006470E4" w:rsidP="00B04DD8">
                      <w:pPr>
                        <w:jc w:val="center"/>
                        <w:rPr>
                          <w:b/>
                          <w:bCs/>
                          <w:color w:val="4472C4" w:themeColor="accent1"/>
                          <w:sz w:val="44"/>
                          <w:szCs w:val="44"/>
                        </w:rPr>
                      </w:pPr>
                    </w:p>
                    <w:p w14:paraId="52EF8492" w14:textId="27F246BD" w:rsidR="00A8643B" w:rsidRPr="00B04DD8" w:rsidRDefault="00A8643B" w:rsidP="00B04DD8">
                      <w:pPr>
                        <w:jc w:val="center"/>
                        <w:rPr>
                          <w:b/>
                          <w:bCs/>
                          <w:color w:val="4472C4" w:themeColor="accent1"/>
                          <w:sz w:val="44"/>
                          <w:szCs w:val="44"/>
                        </w:rPr>
                      </w:pPr>
                      <w:r w:rsidRPr="00B04DD8">
                        <w:rPr>
                          <w:b/>
                          <w:bCs/>
                          <w:color w:val="4472C4" w:themeColor="accent1"/>
                          <w:sz w:val="44"/>
                          <w:szCs w:val="44"/>
                        </w:rPr>
                        <w:t>FAQ’S TERRITORIALE BEVOEGDHEID OCMW’S</w:t>
                      </w:r>
                    </w:p>
                    <w:p w14:paraId="1ED33432" w14:textId="77777777" w:rsidR="00A8643B" w:rsidRPr="00B04DD8" w:rsidRDefault="00A8643B" w:rsidP="00B04DD8">
                      <w:pPr>
                        <w:pStyle w:val="Titre1"/>
                        <w:jc w:val="center"/>
                        <w:rPr>
                          <w:rFonts w:asciiTheme="minorHAnsi" w:hAnsiTheme="minorHAnsi" w:cstheme="minorHAnsi"/>
                          <w:b/>
                          <w:bCs/>
                          <w:color w:val="4472C4" w:themeColor="accent1"/>
                          <w:sz w:val="44"/>
                          <w:szCs w:val="44"/>
                        </w:rPr>
                      </w:pPr>
                    </w:p>
                    <w:p w14:paraId="6F23CB85" w14:textId="77777777" w:rsidR="00A8643B" w:rsidRPr="00B04DD8" w:rsidRDefault="00A8643B" w:rsidP="00B04DD8">
                      <w:pPr>
                        <w:jc w:val="center"/>
                        <w:rPr>
                          <w:b/>
                          <w:bCs/>
                          <w:color w:val="4472C4" w:themeColor="accent1"/>
                          <w:sz w:val="44"/>
                          <w:szCs w:val="44"/>
                        </w:rPr>
                      </w:pPr>
                      <w:r w:rsidRPr="00B04DD8">
                        <w:rPr>
                          <w:b/>
                          <w:bCs/>
                          <w:color w:val="4472C4" w:themeColor="accent1"/>
                          <w:sz w:val="44"/>
                          <w:szCs w:val="44"/>
                        </w:rPr>
                        <w:t>FAQ COMPÉTENCE TERRITORIALE CPAS</w:t>
                      </w:r>
                    </w:p>
                    <w:p w14:paraId="673E755B" w14:textId="77777777" w:rsidR="00A8643B" w:rsidRDefault="00A8643B" w:rsidP="0024561E"/>
                  </w:txbxContent>
                </v:textbox>
                <w10:wrap anchorx="margin"/>
              </v:rect>
            </w:pict>
          </mc:Fallback>
        </mc:AlternateContent>
      </w:r>
      <w:r w:rsidR="00B310DD">
        <w:br w:type="page"/>
      </w:r>
      <w:r w:rsidR="003B1F99">
        <w:lastRenderedPageBreak/>
        <w:t xml:space="preserve"> </w:t>
      </w:r>
    </w:p>
    <w:p w14:paraId="7A707796" w14:textId="453E7C60" w:rsidR="00986CB2" w:rsidRDefault="00986CB2" w:rsidP="00986CB2">
      <w:pPr>
        <w:jc w:val="center"/>
        <w:rPr>
          <w:b/>
          <w:bCs/>
          <w:color w:val="2F5496" w:themeColor="accent1" w:themeShade="BF"/>
          <w:sz w:val="28"/>
          <w:szCs w:val="28"/>
        </w:rPr>
      </w:pPr>
      <w:r w:rsidRPr="00986CB2">
        <w:rPr>
          <w:b/>
          <w:bCs/>
          <w:color w:val="2F5496" w:themeColor="accent1" w:themeShade="BF"/>
          <w:sz w:val="28"/>
          <w:szCs w:val="28"/>
        </w:rPr>
        <w:t>Table des matières</w:t>
      </w:r>
      <w:r w:rsidR="00886419">
        <w:rPr>
          <w:b/>
          <w:bCs/>
          <w:color w:val="2F5496" w:themeColor="accent1" w:themeShade="BF"/>
          <w:sz w:val="28"/>
          <w:szCs w:val="28"/>
        </w:rPr>
        <w:t xml:space="preserve"> - </w:t>
      </w:r>
      <w:proofErr w:type="spellStart"/>
      <w:r w:rsidR="00886419">
        <w:rPr>
          <w:b/>
          <w:bCs/>
          <w:color w:val="2F5496" w:themeColor="accent1" w:themeShade="BF"/>
          <w:sz w:val="28"/>
          <w:szCs w:val="28"/>
        </w:rPr>
        <w:t>Inhoudstafel</w:t>
      </w:r>
      <w:proofErr w:type="spellEnd"/>
    </w:p>
    <w:p w14:paraId="6BEFADEC" w14:textId="77777777" w:rsidR="00986CB2" w:rsidRDefault="00986CB2" w:rsidP="00986CB2">
      <w:pPr>
        <w:jc w:val="center"/>
        <w:rPr>
          <w:b/>
          <w:bCs/>
          <w:color w:val="2F5496" w:themeColor="accent1" w:themeShade="BF"/>
          <w:sz w:val="28"/>
          <w:szCs w:val="28"/>
        </w:rPr>
      </w:pPr>
    </w:p>
    <w:p w14:paraId="7A626887" w14:textId="6A16A702" w:rsidR="00DF5876" w:rsidRDefault="00B04DD8">
      <w:pPr>
        <w:pStyle w:val="TM1"/>
        <w:tabs>
          <w:tab w:val="left" w:pos="440"/>
          <w:tab w:val="right" w:leader="dot" w:pos="9062"/>
        </w:tabs>
        <w:rPr>
          <w:rFonts w:eastAsiaTheme="minorEastAsia" w:cstheme="minorBidi"/>
          <w:b w:val="0"/>
          <w:bCs w:val="0"/>
          <w:caps w:val="0"/>
          <w:noProof/>
          <w:kern w:val="2"/>
          <w:sz w:val="22"/>
          <w:szCs w:val="22"/>
          <w:lang w:val="fr-BE" w:eastAsia="fr-BE"/>
          <w14:ligatures w14:val="standardContextual"/>
        </w:rPr>
      </w:pPr>
      <w:r>
        <w:rPr>
          <w:b w:val="0"/>
          <w:bCs w:val="0"/>
          <w:color w:val="2F5496" w:themeColor="accent1" w:themeShade="BF"/>
          <w:sz w:val="28"/>
          <w:szCs w:val="28"/>
        </w:rPr>
        <w:fldChar w:fldCharType="begin"/>
      </w:r>
      <w:r>
        <w:rPr>
          <w:b w:val="0"/>
          <w:bCs w:val="0"/>
          <w:color w:val="2F5496" w:themeColor="accent1" w:themeShade="BF"/>
          <w:sz w:val="28"/>
          <w:szCs w:val="28"/>
        </w:rPr>
        <w:instrText xml:space="preserve"> TOC \o "1-3" \h \z \u </w:instrText>
      </w:r>
      <w:r>
        <w:rPr>
          <w:b w:val="0"/>
          <w:bCs w:val="0"/>
          <w:color w:val="2F5496" w:themeColor="accent1" w:themeShade="BF"/>
          <w:sz w:val="28"/>
          <w:szCs w:val="28"/>
        </w:rPr>
        <w:fldChar w:fldCharType="separate"/>
      </w:r>
      <w:hyperlink w:anchor="_Toc184639331" w:history="1">
        <w:r w:rsidR="00DF5876" w:rsidRPr="002C05C9">
          <w:rPr>
            <w:rStyle w:val="Lienhypertexte"/>
            <w:noProof/>
            <w:lang w:val="nl-BE"/>
          </w:rPr>
          <w:t>1.</w:t>
        </w:r>
        <w:r w:rsidR="00DF5876">
          <w:rPr>
            <w:rFonts w:eastAsiaTheme="minorEastAsia" w:cstheme="minorBidi"/>
            <w:b w:val="0"/>
            <w:bCs w:val="0"/>
            <w:caps w:val="0"/>
            <w:noProof/>
            <w:kern w:val="2"/>
            <w:sz w:val="22"/>
            <w:szCs w:val="22"/>
            <w:lang w:val="fr-BE" w:eastAsia="fr-BE"/>
            <w14:ligatures w14:val="standardContextual"/>
          </w:rPr>
          <w:tab/>
        </w:r>
        <w:r w:rsidR="00DF5876" w:rsidRPr="002C05C9">
          <w:rPr>
            <w:rStyle w:val="Lienhypertexte"/>
            <w:noProof/>
            <w:lang w:val="nl-BE"/>
          </w:rPr>
          <w:t>ALGEMEEN</w:t>
        </w:r>
        <w:r w:rsidR="00DF5876">
          <w:rPr>
            <w:noProof/>
            <w:webHidden/>
          </w:rPr>
          <w:tab/>
        </w:r>
        <w:r w:rsidR="00DF5876">
          <w:rPr>
            <w:noProof/>
            <w:webHidden/>
          </w:rPr>
          <w:fldChar w:fldCharType="begin"/>
        </w:r>
        <w:r w:rsidR="00DF5876">
          <w:rPr>
            <w:noProof/>
            <w:webHidden/>
          </w:rPr>
          <w:instrText xml:space="preserve"> PAGEREF _Toc184639331 \h </w:instrText>
        </w:r>
        <w:r w:rsidR="00DF5876">
          <w:rPr>
            <w:noProof/>
            <w:webHidden/>
          </w:rPr>
        </w:r>
        <w:r w:rsidR="00DF5876">
          <w:rPr>
            <w:noProof/>
            <w:webHidden/>
          </w:rPr>
          <w:fldChar w:fldCharType="separate"/>
        </w:r>
        <w:r w:rsidR="00DF5876">
          <w:rPr>
            <w:noProof/>
            <w:webHidden/>
          </w:rPr>
          <w:t>4</w:t>
        </w:r>
        <w:r w:rsidR="00DF5876">
          <w:rPr>
            <w:noProof/>
            <w:webHidden/>
          </w:rPr>
          <w:fldChar w:fldCharType="end"/>
        </w:r>
      </w:hyperlink>
    </w:p>
    <w:p w14:paraId="2C5108A4" w14:textId="03AEE6A1"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32" w:history="1">
        <w:r w:rsidRPr="002C05C9">
          <w:rPr>
            <w:rStyle w:val="Lienhypertexte"/>
            <w:noProof/>
          </w:rPr>
          <w:t>1.</w:t>
        </w:r>
        <w:r w:rsidR="004F5450">
          <w:rPr>
            <w:rStyle w:val="Lienhypertexte"/>
            <w:noProof/>
          </w:rPr>
          <w:t xml:space="preserve">      </w:t>
        </w:r>
        <w:r w:rsidRPr="002C05C9">
          <w:rPr>
            <w:rStyle w:val="Lienhypertexte"/>
            <w:noProof/>
          </w:rPr>
          <w:t>GENERALITES</w:t>
        </w:r>
        <w:r>
          <w:rPr>
            <w:noProof/>
            <w:webHidden/>
          </w:rPr>
          <w:tab/>
        </w:r>
        <w:r>
          <w:rPr>
            <w:noProof/>
            <w:webHidden/>
          </w:rPr>
          <w:fldChar w:fldCharType="begin"/>
        </w:r>
        <w:r>
          <w:rPr>
            <w:noProof/>
            <w:webHidden/>
          </w:rPr>
          <w:instrText xml:space="preserve"> PAGEREF _Toc184639332 \h </w:instrText>
        </w:r>
        <w:r>
          <w:rPr>
            <w:noProof/>
            <w:webHidden/>
          </w:rPr>
        </w:r>
        <w:r>
          <w:rPr>
            <w:noProof/>
            <w:webHidden/>
          </w:rPr>
          <w:fldChar w:fldCharType="separate"/>
        </w:r>
        <w:r>
          <w:rPr>
            <w:noProof/>
            <w:webHidden/>
          </w:rPr>
          <w:t>4</w:t>
        </w:r>
        <w:r>
          <w:rPr>
            <w:noProof/>
            <w:webHidden/>
          </w:rPr>
          <w:fldChar w:fldCharType="end"/>
        </w:r>
      </w:hyperlink>
    </w:p>
    <w:p w14:paraId="3BC55053" w14:textId="5772A241"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33" w:history="1">
        <w:r w:rsidRPr="002C05C9">
          <w:rPr>
            <w:rStyle w:val="Lienhypertexte"/>
            <w:noProof/>
          </w:rPr>
          <w:t xml:space="preserve">2. </w:t>
        </w:r>
        <w:r w:rsidR="002C4CF2">
          <w:rPr>
            <w:rStyle w:val="Lienhypertexte"/>
            <w:noProof/>
          </w:rPr>
          <w:t xml:space="preserve">      </w:t>
        </w:r>
        <w:r w:rsidRPr="002C05C9">
          <w:rPr>
            <w:rStyle w:val="Lienhypertexte"/>
            <w:noProof/>
          </w:rPr>
          <w:t>ARTIKEL 18 §4 en 58 §3</w:t>
        </w:r>
        <w:r>
          <w:rPr>
            <w:noProof/>
            <w:webHidden/>
          </w:rPr>
          <w:tab/>
        </w:r>
        <w:r>
          <w:rPr>
            <w:noProof/>
            <w:webHidden/>
          </w:rPr>
          <w:fldChar w:fldCharType="begin"/>
        </w:r>
        <w:r>
          <w:rPr>
            <w:noProof/>
            <w:webHidden/>
          </w:rPr>
          <w:instrText xml:space="preserve"> PAGEREF _Toc184639333 \h </w:instrText>
        </w:r>
        <w:r>
          <w:rPr>
            <w:noProof/>
            <w:webHidden/>
          </w:rPr>
        </w:r>
        <w:r>
          <w:rPr>
            <w:noProof/>
            <w:webHidden/>
          </w:rPr>
          <w:fldChar w:fldCharType="separate"/>
        </w:r>
        <w:r>
          <w:rPr>
            <w:noProof/>
            <w:webHidden/>
          </w:rPr>
          <w:t>7</w:t>
        </w:r>
        <w:r>
          <w:rPr>
            <w:noProof/>
            <w:webHidden/>
          </w:rPr>
          <w:fldChar w:fldCharType="end"/>
        </w:r>
      </w:hyperlink>
    </w:p>
    <w:p w14:paraId="1BA74457" w14:textId="17A76E12"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34" w:history="1">
        <w:r w:rsidRPr="002C05C9">
          <w:rPr>
            <w:rStyle w:val="Lienhypertexte"/>
            <w:noProof/>
          </w:rPr>
          <w:t xml:space="preserve">2. </w:t>
        </w:r>
        <w:r w:rsidR="002C4CF2">
          <w:rPr>
            <w:rStyle w:val="Lienhypertexte"/>
            <w:noProof/>
          </w:rPr>
          <w:t xml:space="preserve">      </w:t>
        </w:r>
        <w:r w:rsidRPr="002C05C9">
          <w:rPr>
            <w:rStyle w:val="Lienhypertexte"/>
            <w:noProof/>
          </w:rPr>
          <w:t>ARTICLE 18 §4 et 58§3</w:t>
        </w:r>
        <w:r>
          <w:rPr>
            <w:noProof/>
            <w:webHidden/>
          </w:rPr>
          <w:tab/>
        </w:r>
        <w:r>
          <w:rPr>
            <w:noProof/>
            <w:webHidden/>
          </w:rPr>
          <w:fldChar w:fldCharType="begin"/>
        </w:r>
        <w:r>
          <w:rPr>
            <w:noProof/>
            <w:webHidden/>
          </w:rPr>
          <w:instrText xml:space="preserve"> PAGEREF _Toc184639334 \h </w:instrText>
        </w:r>
        <w:r>
          <w:rPr>
            <w:noProof/>
            <w:webHidden/>
          </w:rPr>
        </w:r>
        <w:r>
          <w:rPr>
            <w:noProof/>
            <w:webHidden/>
          </w:rPr>
          <w:fldChar w:fldCharType="separate"/>
        </w:r>
        <w:r>
          <w:rPr>
            <w:noProof/>
            <w:webHidden/>
          </w:rPr>
          <w:t>7</w:t>
        </w:r>
        <w:r>
          <w:rPr>
            <w:noProof/>
            <w:webHidden/>
          </w:rPr>
          <w:fldChar w:fldCharType="end"/>
        </w:r>
      </w:hyperlink>
    </w:p>
    <w:p w14:paraId="7AF57C51" w14:textId="546BDC36"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35" w:history="1">
        <w:r w:rsidRPr="002C05C9">
          <w:rPr>
            <w:rStyle w:val="Lienhypertexte"/>
            <w:noProof/>
            <w:lang w:val="nl-BE"/>
          </w:rPr>
          <w:t>2.1. BERICHT VAN TERRITORIALE ONBEVOEGDHEID - ALGEMENE KENMERKEN</w:t>
        </w:r>
        <w:r>
          <w:rPr>
            <w:noProof/>
            <w:webHidden/>
          </w:rPr>
          <w:tab/>
        </w:r>
        <w:r>
          <w:rPr>
            <w:noProof/>
            <w:webHidden/>
          </w:rPr>
          <w:fldChar w:fldCharType="begin"/>
        </w:r>
        <w:r>
          <w:rPr>
            <w:noProof/>
            <w:webHidden/>
          </w:rPr>
          <w:instrText xml:space="preserve"> PAGEREF _Toc184639335 \h </w:instrText>
        </w:r>
        <w:r>
          <w:rPr>
            <w:noProof/>
            <w:webHidden/>
          </w:rPr>
        </w:r>
        <w:r>
          <w:rPr>
            <w:noProof/>
            <w:webHidden/>
          </w:rPr>
          <w:fldChar w:fldCharType="separate"/>
        </w:r>
        <w:r>
          <w:rPr>
            <w:noProof/>
            <w:webHidden/>
          </w:rPr>
          <w:t>7</w:t>
        </w:r>
        <w:r>
          <w:rPr>
            <w:noProof/>
            <w:webHidden/>
          </w:rPr>
          <w:fldChar w:fldCharType="end"/>
        </w:r>
      </w:hyperlink>
    </w:p>
    <w:p w14:paraId="36AF30E7" w14:textId="130C64CC"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36" w:history="1">
        <w:r w:rsidRPr="002C05C9">
          <w:rPr>
            <w:rStyle w:val="Lienhypertexte"/>
            <w:noProof/>
          </w:rPr>
          <w:t>2.1. L’AVIS D’INCOMPETENCE TERRITORIALE - GENERALITES</w:t>
        </w:r>
        <w:r>
          <w:rPr>
            <w:noProof/>
            <w:webHidden/>
          </w:rPr>
          <w:tab/>
        </w:r>
        <w:r>
          <w:rPr>
            <w:noProof/>
            <w:webHidden/>
          </w:rPr>
          <w:fldChar w:fldCharType="begin"/>
        </w:r>
        <w:r>
          <w:rPr>
            <w:noProof/>
            <w:webHidden/>
          </w:rPr>
          <w:instrText xml:space="preserve"> PAGEREF _Toc184639336 \h </w:instrText>
        </w:r>
        <w:r>
          <w:rPr>
            <w:noProof/>
            <w:webHidden/>
          </w:rPr>
        </w:r>
        <w:r>
          <w:rPr>
            <w:noProof/>
            <w:webHidden/>
          </w:rPr>
          <w:fldChar w:fldCharType="separate"/>
        </w:r>
        <w:r>
          <w:rPr>
            <w:noProof/>
            <w:webHidden/>
          </w:rPr>
          <w:t>7</w:t>
        </w:r>
        <w:r>
          <w:rPr>
            <w:noProof/>
            <w:webHidden/>
          </w:rPr>
          <w:fldChar w:fldCharType="end"/>
        </w:r>
      </w:hyperlink>
    </w:p>
    <w:p w14:paraId="79F3E2F5" w14:textId="405B22D5"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37" w:history="1">
        <w:r w:rsidRPr="002C05C9">
          <w:rPr>
            <w:rStyle w:val="Lienhypertexte"/>
            <w:noProof/>
            <w:lang w:val="nl-NL"/>
          </w:rPr>
          <w:t>2.2.</w:t>
        </w:r>
        <w:r w:rsidRPr="002C05C9">
          <w:rPr>
            <w:rStyle w:val="Lienhypertexte"/>
            <w:bCs/>
            <w:noProof/>
            <w:lang w:val="nl-NL"/>
          </w:rPr>
          <w:t xml:space="preserve"> </w:t>
        </w:r>
        <w:r w:rsidRPr="002C05C9">
          <w:rPr>
            <w:rStyle w:val="Lienhypertexte"/>
            <w:bCs/>
            <w:noProof/>
            <w:lang w:val="nl-BE"/>
          </w:rPr>
          <w:t>HET BERICHT VAN TERRITORIALE ONBEVOEGDHEID IN HET KADER VAN EEN NIEUWE AANVRAAG</w:t>
        </w:r>
        <w:r>
          <w:rPr>
            <w:noProof/>
            <w:webHidden/>
          </w:rPr>
          <w:tab/>
        </w:r>
        <w:r>
          <w:rPr>
            <w:noProof/>
            <w:webHidden/>
          </w:rPr>
          <w:fldChar w:fldCharType="begin"/>
        </w:r>
        <w:r>
          <w:rPr>
            <w:noProof/>
            <w:webHidden/>
          </w:rPr>
          <w:instrText xml:space="preserve"> PAGEREF _Toc184639337 \h </w:instrText>
        </w:r>
        <w:r>
          <w:rPr>
            <w:noProof/>
            <w:webHidden/>
          </w:rPr>
        </w:r>
        <w:r>
          <w:rPr>
            <w:noProof/>
            <w:webHidden/>
          </w:rPr>
          <w:fldChar w:fldCharType="separate"/>
        </w:r>
        <w:r>
          <w:rPr>
            <w:noProof/>
            <w:webHidden/>
          </w:rPr>
          <w:t>9</w:t>
        </w:r>
        <w:r>
          <w:rPr>
            <w:noProof/>
            <w:webHidden/>
          </w:rPr>
          <w:fldChar w:fldCharType="end"/>
        </w:r>
      </w:hyperlink>
    </w:p>
    <w:p w14:paraId="1C56D76E" w14:textId="4D6158BC"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38" w:history="1">
        <w:r w:rsidRPr="002C05C9">
          <w:rPr>
            <w:rStyle w:val="Lienhypertexte"/>
            <w:noProof/>
          </w:rPr>
          <w:t>2.2. L’AVIS D’INCOMPETENCE TERRITORIALE DANS LE CADRE D’UNE NOUVELLE DEMANDE</w:t>
        </w:r>
        <w:r>
          <w:rPr>
            <w:noProof/>
            <w:webHidden/>
          </w:rPr>
          <w:tab/>
        </w:r>
        <w:r>
          <w:rPr>
            <w:noProof/>
            <w:webHidden/>
          </w:rPr>
          <w:fldChar w:fldCharType="begin"/>
        </w:r>
        <w:r>
          <w:rPr>
            <w:noProof/>
            <w:webHidden/>
          </w:rPr>
          <w:instrText xml:space="preserve"> PAGEREF _Toc184639338 \h </w:instrText>
        </w:r>
        <w:r>
          <w:rPr>
            <w:noProof/>
            <w:webHidden/>
          </w:rPr>
        </w:r>
        <w:r>
          <w:rPr>
            <w:noProof/>
            <w:webHidden/>
          </w:rPr>
          <w:fldChar w:fldCharType="separate"/>
        </w:r>
        <w:r>
          <w:rPr>
            <w:noProof/>
            <w:webHidden/>
          </w:rPr>
          <w:t>9</w:t>
        </w:r>
        <w:r>
          <w:rPr>
            <w:noProof/>
            <w:webHidden/>
          </w:rPr>
          <w:fldChar w:fldCharType="end"/>
        </w:r>
      </w:hyperlink>
    </w:p>
    <w:p w14:paraId="4A934557" w14:textId="1680812E"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39" w:history="1">
        <w:r w:rsidRPr="002C05C9">
          <w:rPr>
            <w:rStyle w:val="Lienhypertexte"/>
            <w:noProof/>
            <w:lang w:val="nl-NL"/>
          </w:rPr>
          <w:t>2.3. HET BERICHT VAN TERRITORIALE ONBEVOEGDHEID IN HET KADER VAN EEN LOPEND DOSSIER</w:t>
        </w:r>
        <w:r>
          <w:rPr>
            <w:noProof/>
            <w:webHidden/>
          </w:rPr>
          <w:tab/>
        </w:r>
        <w:r>
          <w:rPr>
            <w:noProof/>
            <w:webHidden/>
          </w:rPr>
          <w:fldChar w:fldCharType="begin"/>
        </w:r>
        <w:r>
          <w:rPr>
            <w:noProof/>
            <w:webHidden/>
          </w:rPr>
          <w:instrText xml:space="preserve"> PAGEREF _Toc184639339 \h </w:instrText>
        </w:r>
        <w:r>
          <w:rPr>
            <w:noProof/>
            <w:webHidden/>
          </w:rPr>
        </w:r>
        <w:r>
          <w:rPr>
            <w:noProof/>
            <w:webHidden/>
          </w:rPr>
          <w:fldChar w:fldCharType="separate"/>
        </w:r>
        <w:r>
          <w:rPr>
            <w:noProof/>
            <w:webHidden/>
          </w:rPr>
          <w:t>10</w:t>
        </w:r>
        <w:r>
          <w:rPr>
            <w:noProof/>
            <w:webHidden/>
          </w:rPr>
          <w:fldChar w:fldCharType="end"/>
        </w:r>
      </w:hyperlink>
    </w:p>
    <w:p w14:paraId="0ED80528" w14:textId="768755A7"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0" w:history="1">
        <w:r w:rsidRPr="002C05C9">
          <w:rPr>
            <w:rStyle w:val="Lienhypertexte"/>
            <w:noProof/>
          </w:rPr>
          <w:t>2.3. L’AVIS D’INCOMPETENCE TERRITORIALE DANS LE CADRE DE DOSSIER COURANT</w:t>
        </w:r>
        <w:r>
          <w:rPr>
            <w:noProof/>
            <w:webHidden/>
          </w:rPr>
          <w:tab/>
        </w:r>
        <w:r>
          <w:rPr>
            <w:noProof/>
            <w:webHidden/>
          </w:rPr>
          <w:fldChar w:fldCharType="begin"/>
        </w:r>
        <w:r>
          <w:rPr>
            <w:noProof/>
            <w:webHidden/>
          </w:rPr>
          <w:instrText xml:space="preserve"> PAGEREF _Toc184639340 \h </w:instrText>
        </w:r>
        <w:r>
          <w:rPr>
            <w:noProof/>
            <w:webHidden/>
          </w:rPr>
        </w:r>
        <w:r>
          <w:rPr>
            <w:noProof/>
            <w:webHidden/>
          </w:rPr>
          <w:fldChar w:fldCharType="separate"/>
        </w:r>
        <w:r>
          <w:rPr>
            <w:noProof/>
            <w:webHidden/>
          </w:rPr>
          <w:t>10</w:t>
        </w:r>
        <w:r>
          <w:rPr>
            <w:noProof/>
            <w:webHidden/>
          </w:rPr>
          <w:fldChar w:fldCharType="end"/>
        </w:r>
      </w:hyperlink>
    </w:p>
    <w:p w14:paraId="104A8E40" w14:textId="58D78F21"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41" w:history="1">
        <w:r w:rsidRPr="002C05C9">
          <w:rPr>
            <w:rStyle w:val="Lienhypertexte"/>
            <w:noProof/>
            <w:lang w:val="nl-BE"/>
          </w:rPr>
          <w:t>3. ARTIKEL 1 : ALGEMENE REGEL – GEWOONLIJKE VERBLIJFTPLAATS</w:t>
        </w:r>
        <w:r>
          <w:rPr>
            <w:noProof/>
            <w:webHidden/>
          </w:rPr>
          <w:tab/>
        </w:r>
        <w:r>
          <w:rPr>
            <w:noProof/>
            <w:webHidden/>
          </w:rPr>
          <w:fldChar w:fldCharType="begin"/>
        </w:r>
        <w:r>
          <w:rPr>
            <w:noProof/>
            <w:webHidden/>
          </w:rPr>
          <w:instrText xml:space="preserve"> PAGEREF _Toc184639341 \h </w:instrText>
        </w:r>
        <w:r>
          <w:rPr>
            <w:noProof/>
            <w:webHidden/>
          </w:rPr>
        </w:r>
        <w:r>
          <w:rPr>
            <w:noProof/>
            <w:webHidden/>
          </w:rPr>
          <w:fldChar w:fldCharType="separate"/>
        </w:r>
        <w:r>
          <w:rPr>
            <w:noProof/>
            <w:webHidden/>
          </w:rPr>
          <w:t>13</w:t>
        </w:r>
        <w:r>
          <w:rPr>
            <w:noProof/>
            <w:webHidden/>
          </w:rPr>
          <w:fldChar w:fldCharType="end"/>
        </w:r>
      </w:hyperlink>
    </w:p>
    <w:p w14:paraId="173FE201" w14:textId="7F1997BA"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42" w:history="1">
        <w:r w:rsidRPr="002C05C9">
          <w:rPr>
            <w:rStyle w:val="Lienhypertexte"/>
            <w:noProof/>
            <w:lang w:val="fr-BE"/>
          </w:rPr>
          <w:t>3. ARTICLE 1 : REGLE GENERALE – RESIDENCE HABITUELLE</w:t>
        </w:r>
        <w:r>
          <w:rPr>
            <w:noProof/>
            <w:webHidden/>
          </w:rPr>
          <w:tab/>
        </w:r>
        <w:r>
          <w:rPr>
            <w:noProof/>
            <w:webHidden/>
          </w:rPr>
          <w:fldChar w:fldCharType="begin"/>
        </w:r>
        <w:r>
          <w:rPr>
            <w:noProof/>
            <w:webHidden/>
          </w:rPr>
          <w:instrText xml:space="preserve"> PAGEREF _Toc184639342 \h </w:instrText>
        </w:r>
        <w:r>
          <w:rPr>
            <w:noProof/>
            <w:webHidden/>
          </w:rPr>
        </w:r>
        <w:r>
          <w:rPr>
            <w:noProof/>
            <w:webHidden/>
          </w:rPr>
          <w:fldChar w:fldCharType="separate"/>
        </w:r>
        <w:r>
          <w:rPr>
            <w:noProof/>
            <w:webHidden/>
          </w:rPr>
          <w:t>13</w:t>
        </w:r>
        <w:r>
          <w:rPr>
            <w:noProof/>
            <w:webHidden/>
          </w:rPr>
          <w:fldChar w:fldCharType="end"/>
        </w:r>
      </w:hyperlink>
    </w:p>
    <w:p w14:paraId="08CDEF0C" w14:textId="17947A6C"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3" w:history="1">
        <w:r w:rsidRPr="002C05C9">
          <w:rPr>
            <w:rStyle w:val="Lienhypertexte"/>
            <w:noProof/>
          </w:rPr>
          <w:t>3.1 HET BEVOEGD OCMW</w:t>
        </w:r>
        <w:r>
          <w:rPr>
            <w:noProof/>
            <w:webHidden/>
          </w:rPr>
          <w:tab/>
        </w:r>
        <w:r>
          <w:rPr>
            <w:noProof/>
            <w:webHidden/>
          </w:rPr>
          <w:fldChar w:fldCharType="begin"/>
        </w:r>
        <w:r>
          <w:rPr>
            <w:noProof/>
            <w:webHidden/>
          </w:rPr>
          <w:instrText xml:space="preserve"> PAGEREF _Toc184639343 \h </w:instrText>
        </w:r>
        <w:r>
          <w:rPr>
            <w:noProof/>
            <w:webHidden/>
          </w:rPr>
        </w:r>
        <w:r>
          <w:rPr>
            <w:noProof/>
            <w:webHidden/>
          </w:rPr>
          <w:fldChar w:fldCharType="separate"/>
        </w:r>
        <w:r>
          <w:rPr>
            <w:noProof/>
            <w:webHidden/>
          </w:rPr>
          <w:t>13</w:t>
        </w:r>
        <w:r>
          <w:rPr>
            <w:noProof/>
            <w:webHidden/>
          </w:rPr>
          <w:fldChar w:fldCharType="end"/>
        </w:r>
      </w:hyperlink>
    </w:p>
    <w:p w14:paraId="5F58590D" w14:textId="4EFF23D7"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4" w:history="1">
        <w:r w:rsidRPr="002C05C9">
          <w:rPr>
            <w:rStyle w:val="Lienhypertexte"/>
            <w:noProof/>
            <w:lang w:val="nl-NL"/>
          </w:rPr>
          <w:t>3.1. LE CPAS COMPETENT</w:t>
        </w:r>
        <w:r>
          <w:rPr>
            <w:noProof/>
            <w:webHidden/>
          </w:rPr>
          <w:tab/>
        </w:r>
        <w:r>
          <w:rPr>
            <w:noProof/>
            <w:webHidden/>
          </w:rPr>
          <w:fldChar w:fldCharType="begin"/>
        </w:r>
        <w:r>
          <w:rPr>
            <w:noProof/>
            <w:webHidden/>
          </w:rPr>
          <w:instrText xml:space="preserve"> PAGEREF _Toc184639344 \h </w:instrText>
        </w:r>
        <w:r>
          <w:rPr>
            <w:noProof/>
            <w:webHidden/>
          </w:rPr>
        </w:r>
        <w:r>
          <w:rPr>
            <w:noProof/>
            <w:webHidden/>
          </w:rPr>
          <w:fldChar w:fldCharType="separate"/>
        </w:r>
        <w:r>
          <w:rPr>
            <w:noProof/>
            <w:webHidden/>
          </w:rPr>
          <w:t>13</w:t>
        </w:r>
        <w:r>
          <w:rPr>
            <w:noProof/>
            <w:webHidden/>
          </w:rPr>
          <w:fldChar w:fldCharType="end"/>
        </w:r>
      </w:hyperlink>
    </w:p>
    <w:p w14:paraId="5B5D42AE" w14:textId="2F6E4628"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5" w:history="1">
        <w:r w:rsidRPr="002C05C9">
          <w:rPr>
            <w:rStyle w:val="Lienhypertexte"/>
            <w:rFonts w:eastAsia="Times New Roman"/>
            <w:noProof/>
            <w:lang w:val="nl-BE"/>
          </w:rPr>
          <w:t>3.2 VERHUIS</w:t>
        </w:r>
        <w:r>
          <w:rPr>
            <w:noProof/>
            <w:webHidden/>
          </w:rPr>
          <w:tab/>
        </w:r>
        <w:r>
          <w:rPr>
            <w:noProof/>
            <w:webHidden/>
          </w:rPr>
          <w:fldChar w:fldCharType="begin"/>
        </w:r>
        <w:r>
          <w:rPr>
            <w:noProof/>
            <w:webHidden/>
          </w:rPr>
          <w:instrText xml:space="preserve"> PAGEREF _Toc184639345 \h </w:instrText>
        </w:r>
        <w:r>
          <w:rPr>
            <w:noProof/>
            <w:webHidden/>
          </w:rPr>
        </w:r>
        <w:r>
          <w:rPr>
            <w:noProof/>
            <w:webHidden/>
          </w:rPr>
          <w:fldChar w:fldCharType="separate"/>
        </w:r>
        <w:r>
          <w:rPr>
            <w:noProof/>
            <w:webHidden/>
          </w:rPr>
          <w:t>14</w:t>
        </w:r>
        <w:r>
          <w:rPr>
            <w:noProof/>
            <w:webHidden/>
          </w:rPr>
          <w:fldChar w:fldCharType="end"/>
        </w:r>
      </w:hyperlink>
    </w:p>
    <w:p w14:paraId="23D3E9D3" w14:textId="3B37B1BB"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6" w:history="1">
        <w:r w:rsidRPr="002C05C9">
          <w:rPr>
            <w:rStyle w:val="Lienhypertexte"/>
            <w:rFonts w:ascii="Calibri" w:eastAsia="Times New Roman" w:hAnsi="Calibri" w:cs="Calibri"/>
            <w:noProof/>
          </w:rPr>
          <w:t>3.2. DEMENAGEMENT</w:t>
        </w:r>
        <w:r>
          <w:rPr>
            <w:noProof/>
            <w:webHidden/>
          </w:rPr>
          <w:tab/>
        </w:r>
        <w:r>
          <w:rPr>
            <w:noProof/>
            <w:webHidden/>
          </w:rPr>
          <w:fldChar w:fldCharType="begin"/>
        </w:r>
        <w:r>
          <w:rPr>
            <w:noProof/>
            <w:webHidden/>
          </w:rPr>
          <w:instrText xml:space="preserve"> PAGEREF _Toc184639346 \h </w:instrText>
        </w:r>
        <w:r>
          <w:rPr>
            <w:noProof/>
            <w:webHidden/>
          </w:rPr>
        </w:r>
        <w:r>
          <w:rPr>
            <w:noProof/>
            <w:webHidden/>
          </w:rPr>
          <w:fldChar w:fldCharType="separate"/>
        </w:r>
        <w:r>
          <w:rPr>
            <w:noProof/>
            <w:webHidden/>
          </w:rPr>
          <w:t>14</w:t>
        </w:r>
        <w:r>
          <w:rPr>
            <w:noProof/>
            <w:webHidden/>
          </w:rPr>
          <w:fldChar w:fldCharType="end"/>
        </w:r>
      </w:hyperlink>
    </w:p>
    <w:p w14:paraId="13BE0A9D" w14:textId="778AABAF"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7" w:history="1">
        <w:r w:rsidRPr="002C05C9">
          <w:rPr>
            <w:rStyle w:val="Lienhypertexte"/>
            <w:noProof/>
            <w:lang w:val="nl-NL"/>
          </w:rPr>
          <w:t>3.3. BETALING VAN EEN FACTUUR</w:t>
        </w:r>
        <w:r>
          <w:rPr>
            <w:noProof/>
            <w:webHidden/>
          </w:rPr>
          <w:tab/>
        </w:r>
        <w:r>
          <w:rPr>
            <w:noProof/>
            <w:webHidden/>
          </w:rPr>
          <w:fldChar w:fldCharType="begin"/>
        </w:r>
        <w:r>
          <w:rPr>
            <w:noProof/>
            <w:webHidden/>
          </w:rPr>
          <w:instrText xml:space="preserve"> PAGEREF _Toc184639347 \h </w:instrText>
        </w:r>
        <w:r>
          <w:rPr>
            <w:noProof/>
            <w:webHidden/>
          </w:rPr>
        </w:r>
        <w:r>
          <w:rPr>
            <w:noProof/>
            <w:webHidden/>
          </w:rPr>
          <w:fldChar w:fldCharType="separate"/>
        </w:r>
        <w:r>
          <w:rPr>
            <w:noProof/>
            <w:webHidden/>
          </w:rPr>
          <w:t>15</w:t>
        </w:r>
        <w:r>
          <w:rPr>
            <w:noProof/>
            <w:webHidden/>
          </w:rPr>
          <w:fldChar w:fldCharType="end"/>
        </w:r>
      </w:hyperlink>
    </w:p>
    <w:p w14:paraId="7CA9DD08" w14:textId="53AB6DBD"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8" w:history="1">
        <w:r w:rsidRPr="002C05C9">
          <w:rPr>
            <w:rStyle w:val="Lienhypertexte"/>
            <w:noProof/>
            <w:highlight w:val="darkGray"/>
            <w:lang w:val="nl-NL"/>
          </w:rPr>
          <w:t>3.3. PAIEMENT D’UNE FACTURE</w:t>
        </w:r>
        <w:r>
          <w:rPr>
            <w:noProof/>
            <w:webHidden/>
          </w:rPr>
          <w:tab/>
        </w:r>
        <w:r>
          <w:rPr>
            <w:noProof/>
            <w:webHidden/>
          </w:rPr>
          <w:fldChar w:fldCharType="begin"/>
        </w:r>
        <w:r>
          <w:rPr>
            <w:noProof/>
            <w:webHidden/>
          </w:rPr>
          <w:instrText xml:space="preserve"> PAGEREF _Toc184639348 \h </w:instrText>
        </w:r>
        <w:r>
          <w:rPr>
            <w:noProof/>
            <w:webHidden/>
          </w:rPr>
        </w:r>
        <w:r>
          <w:rPr>
            <w:noProof/>
            <w:webHidden/>
          </w:rPr>
          <w:fldChar w:fldCharType="separate"/>
        </w:r>
        <w:r>
          <w:rPr>
            <w:noProof/>
            <w:webHidden/>
          </w:rPr>
          <w:t>15</w:t>
        </w:r>
        <w:r>
          <w:rPr>
            <w:noProof/>
            <w:webHidden/>
          </w:rPr>
          <w:fldChar w:fldCharType="end"/>
        </w:r>
      </w:hyperlink>
    </w:p>
    <w:p w14:paraId="1B917E5C" w14:textId="4A13F21A"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49" w:history="1">
        <w:r w:rsidRPr="002C05C9">
          <w:rPr>
            <w:rStyle w:val="Lienhypertexte"/>
            <w:noProof/>
            <w:lang w:val="nl-NL"/>
          </w:rPr>
          <w:t>3.4 VERSCHIL MET DE TOEVALLIGE VERBLIJFPLAATS</w:t>
        </w:r>
        <w:r>
          <w:rPr>
            <w:noProof/>
            <w:webHidden/>
          </w:rPr>
          <w:tab/>
        </w:r>
        <w:r>
          <w:rPr>
            <w:noProof/>
            <w:webHidden/>
          </w:rPr>
          <w:fldChar w:fldCharType="begin"/>
        </w:r>
        <w:r>
          <w:rPr>
            <w:noProof/>
            <w:webHidden/>
          </w:rPr>
          <w:instrText xml:space="preserve"> PAGEREF _Toc184639349 \h </w:instrText>
        </w:r>
        <w:r>
          <w:rPr>
            <w:noProof/>
            <w:webHidden/>
          </w:rPr>
        </w:r>
        <w:r>
          <w:rPr>
            <w:noProof/>
            <w:webHidden/>
          </w:rPr>
          <w:fldChar w:fldCharType="separate"/>
        </w:r>
        <w:r>
          <w:rPr>
            <w:noProof/>
            <w:webHidden/>
          </w:rPr>
          <w:t>15</w:t>
        </w:r>
        <w:r>
          <w:rPr>
            <w:noProof/>
            <w:webHidden/>
          </w:rPr>
          <w:fldChar w:fldCharType="end"/>
        </w:r>
      </w:hyperlink>
    </w:p>
    <w:p w14:paraId="37A94C0A" w14:textId="5C23D1CF"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0" w:history="1">
        <w:r w:rsidRPr="002C05C9">
          <w:rPr>
            <w:rStyle w:val="Lienhypertexte"/>
            <w:rFonts w:ascii="Calibri" w:hAnsi="Calibri" w:cs="Calibri"/>
            <w:noProof/>
          </w:rPr>
          <w:t>3.4. DISTINCTION AVEC LA RESIDENCE OCCASIONNELLE</w:t>
        </w:r>
        <w:r>
          <w:rPr>
            <w:noProof/>
            <w:webHidden/>
          </w:rPr>
          <w:tab/>
        </w:r>
        <w:r>
          <w:rPr>
            <w:noProof/>
            <w:webHidden/>
          </w:rPr>
          <w:fldChar w:fldCharType="begin"/>
        </w:r>
        <w:r>
          <w:rPr>
            <w:noProof/>
            <w:webHidden/>
          </w:rPr>
          <w:instrText xml:space="preserve"> PAGEREF _Toc184639350 \h </w:instrText>
        </w:r>
        <w:r>
          <w:rPr>
            <w:noProof/>
            <w:webHidden/>
          </w:rPr>
        </w:r>
        <w:r>
          <w:rPr>
            <w:noProof/>
            <w:webHidden/>
          </w:rPr>
          <w:fldChar w:fldCharType="separate"/>
        </w:r>
        <w:r>
          <w:rPr>
            <w:noProof/>
            <w:webHidden/>
          </w:rPr>
          <w:t>15</w:t>
        </w:r>
        <w:r>
          <w:rPr>
            <w:noProof/>
            <w:webHidden/>
          </w:rPr>
          <w:fldChar w:fldCharType="end"/>
        </w:r>
      </w:hyperlink>
    </w:p>
    <w:p w14:paraId="74D6F372" w14:textId="6F43913E"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1" w:history="1">
        <w:r w:rsidRPr="002C05C9">
          <w:rPr>
            <w:rStyle w:val="Lienhypertexte"/>
            <w:noProof/>
            <w:lang w:val="nl-NL"/>
          </w:rPr>
          <w:t>3.5. HIËRARCHIE</w:t>
        </w:r>
        <w:r>
          <w:rPr>
            <w:noProof/>
            <w:webHidden/>
          </w:rPr>
          <w:tab/>
        </w:r>
        <w:r>
          <w:rPr>
            <w:noProof/>
            <w:webHidden/>
          </w:rPr>
          <w:fldChar w:fldCharType="begin"/>
        </w:r>
        <w:r>
          <w:rPr>
            <w:noProof/>
            <w:webHidden/>
          </w:rPr>
          <w:instrText xml:space="preserve"> PAGEREF _Toc184639351 \h </w:instrText>
        </w:r>
        <w:r>
          <w:rPr>
            <w:noProof/>
            <w:webHidden/>
          </w:rPr>
        </w:r>
        <w:r>
          <w:rPr>
            <w:noProof/>
            <w:webHidden/>
          </w:rPr>
          <w:fldChar w:fldCharType="separate"/>
        </w:r>
        <w:r>
          <w:rPr>
            <w:noProof/>
            <w:webHidden/>
          </w:rPr>
          <w:t>17</w:t>
        </w:r>
        <w:r>
          <w:rPr>
            <w:noProof/>
            <w:webHidden/>
          </w:rPr>
          <w:fldChar w:fldCharType="end"/>
        </w:r>
      </w:hyperlink>
    </w:p>
    <w:p w14:paraId="7546581E" w14:textId="3FD4834F"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2" w:history="1">
        <w:r w:rsidRPr="002C05C9">
          <w:rPr>
            <w:rStyle w:val="Lienhypertexte"/>
            <w:rFonts w:cs="Calibri"/>
            <w:noProof/>
            <w:lang w:val="nl-NL"/>
          </w:rPr>
          <w:t>3.5. HIERARCHIE</w:t>
        </w:r>
        <w:r>
          <w:rPr>
            <w:noProof/>
            <w:webHidden/>
          </w:rPr>
          <w:tab/>
        </w:r>
        <w:r>
          <w:rPr>
            <w:noProof/>
            <w:webHidden/>
          </w:rPr>
          <w:fldChar w:fldCharType="begin"/>
        </w:r>
        <w:r>
          <w:rPr>
            <w:noProof/>
            <w:webHidden/>
          </w:rPr>
          <w:instrText xml:space="preserve"> PAGEREF _Toc184639352 \h </w:instrText>
        </w:r>
        <w:r>
          <w:rPr>
            <w:noProof/>
            <w:webHidden/>
          </w:rPr>
        </w:r>
        <w:r>
          <w:rPr>
            <w:noProof/>
            <w:webHidden/>
          </w:rPr>
          <w:fldChar w:fldCharType="separate"/>
        </w:r>
        <w:r>
          <w:rPr>
            <w:noProof/>
            <w:webHidden/>
          </w:rPr>
          <w:t>17</w:t>
        </w:r>
        <w:r>
          <w:rPr>
            <w:noProof/>
            <w:webHidden/>
          </w:rPr>
          <w:fldChar w:fldCharType="end"/>
        </w:r>
      </w:hyperlink>
    </w:p>
    <w:p w14:paraId="26AF72E8" w14:textId="4A9C9EDB"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53" w:history="1">
        <w:r w:rsidRPr="002C05C9">
          <w:rPr>
            <w:rStyle w:val="Lienhypertexte"/>
            <w:noProof/>
            <w:lang w:val="nl-NL"/>
          </w:rPr>
          <w:t>4. ARTIKEL 2 §1 - Verblijven in een instelling</w:t>
        </w:r>
        <w:r>
          <w:rPr>
            <w:noProof/>
            <w:webHidden/>
          </w:rPr>
          <w:tab/>
        </w:r>
        <w:r>
          <w:rPr>
            <w:noProof/>
            <w:webHidden/>
          </w:rPr>
          <w:fldChar w:fldCharType="begin"/>
        </w:r>
        <w:r>
          <w:rPr>
            <w:noProof/>
            <w:webHidden/>
          </w:rPr>
          <w:instrText xml:space="preserve"> PAGEREF _Toc184639353 \h </w:instrText>
        </w:r>
        <w:r>
          <w:rPr>
            <w:noProof/>
            <w:webHidden/>
          </w:rPr>
        </w:r>
        <w:r>
          <w:rPr>
            <w:noProof/>
            <w:webHidden/>
          </w:rPr>
          <w:fldChar w:fldCharType="separate"/>
        </w:r>
        <w:r>
          <w:rPr>
            <w:noProof/>
            <w:webHidden/>
          </w:rPr>
          <w:t>17</w:t>
        </w:r>
        <w:r>
          <w:rPr>
            <w:noProof/>
            <w:webHidden/>
          </w:rPr>
          <w:fldChar w:fldCharType="end"/>
        </w:r>
      </w:hyperlink>
    </w:p>
    <w:p w14:paraId="33D7F96F" w14:textId="7B64B61B"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54" w:history="1">
        <w:r w:rsidRPr="002C05C9">
          <w:rPr>
            <w:rStyle w:val="Lienhypertexte"/>
            <w:noProof/>
          </w:rPr>
          <w:t>4. ARTICLE 2 §1 – Séjours en établissement</w:t>
        </w:r>
        <w:r>
          <w:rPr>
            <w:noProof/>
            <w:webHidden/>
          </w:rPr>
          <w:tab/>
        </w:r>
        <w:r>
          <w:rPr>
            <w:noProof/>
            <w:webHidden/>
          </w:rPr>
          <w:fldChar w:fldCharType="begin"/>
        </w:r>
        <w:r>
          <w:rPr>
            <w:noProof/>
            <w:webHidden/>
          </w:rPr>
          <w:instrText xml:space="preserve"> PAGEREF _Toc184639354 \h </w:instrText>
        </w:r>
        <w:r>
          <w:rPr>
            <w:noProof/>
            <w:webHidden/>
          </w:rPr>
        </w:r>
        <w:r>
          <w:rPr>
            <w:noProof/>
            <w:webHidden/>
          </w:rPr>
          <w:fldChar w:fldCharType="separate"/>
        </w:r>
        <w:r>
          <w:rPr>
            <w:noProof/>
            <w:webHidden/>
          </w:rPr>
          <w:t>17</w:t>
        </w:r>
        <w:r>
          <w:rPr>
            <w:noProof/>
            <w:webHidden/>
          </w:rPr>
          <w:fldChar w:fldCharType="end"/>
        </w:r>
      </w:hyperlink>
    </w:p>
    <w:p w14:paraId="7F88F847" w14:textId="061B9D23"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5" w:history="1">
        <w:r w:rsidRPr="002C05C9">
          <w:rPr>
            <w:rStyle w:val="Lienhypertexte"/>
            <w:noProof/>
          </w:rPr>
          <w:t>4.1. Het bevoegd OCMW</w:t>
        </w:r>
        <w:r>
          <w:rPr>
            <w:noProof/>
            <w:webHidden/>
          </w:rPr>
          <w:tab/>
        </w:r>
        <w:r>
          <w:rPr>
            <w:noProof/>
            <w:webHidden/>
          </w:rPr>
          <w:fldChar w:fldCharType="begin"/>
        </w:r>
        <w:r>
          <w:rPr>
            <w:noProof/>
            <w:webHidden/>
          </w:rPr>
          <w:instrText xml:space="preserve"> PAGEREF _Toc184639355 \h </w:instrText>
        </w:r>
        <w:r>
          <w:rPr>
            <w:noProof/>
            <w:webHidden/>
          </w:rPr>
        </w:r>
        <w:r>
          <w:rPr>
            <w:noProof/>
            <w:webHidden/>
          </w:rPr>
          <w:fldChar w:fldCharType="separate"/>
        </w:r>
        <w:r>
          <w:rPr>
            <w:noProof/>
            <w:webHidden/>
          </w:rPr>
          <w:t>17</w:t>
        </w:r>
        <w:r>
          <w:rPr>
            <w:noProof/>
            <w:webHidden/>
          </w:rPr>
          <w:fldChar w:fldCharType="end"/>
        </w:r>
      </w:hyperlink>
    </w:p>
    <w:p w14:paraId="44A9BDA5" w14:textId="1CAC141E"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6" w:history="1">
        <w:r w:rsidRPr="002C05C9">
          <w:rPr>
            <w:rStyle w:val="Lienhypertexte"/>
            <w:noProof/>
            <w:lang w:val="nl-BE"/>
          </w:rPr>
          <w:t>4.1. Le CPAS compétent</w:t>
        </w:r>
        <w:r>
          <w:rPr>
            <w:noProof/>
            <w:webHidden/>
          </w:rPr>
          <w:tab/>
        </w:r>
        <w:r>
          <w:rPr>
            <w:noProof/>
            <w:webHidden/>
          </w:rPr>
          <w:fldChar w:fldCharType="begin"/>
        </w:r>
        <w:r>
          <w:rPr>
            <w:noProof/>
            <w:webHidden/>
          </w:rPr>
          <w:instrText xml:space="preserve"> PAGEREF _Toc184639356 \h </w:instrText>
        </w:r>
        <w:r>
          <w:rPr>
            <w:noProof/>
            <w:webHidden/>
          </w:rPr>
        </w:r>
        <w:r>
          <w:rPr>
            <w:noProof/>
            <w:webHidden/>
          </w:rPr>
          <w:fldChar w:fldCharType="separate"/>
        </w:r>
        <w:r>
          <w:rPr>
            <w:noProof/>
            <w:webHidden/>
          </w:rPr>
          <w:t>17</w:t>
        </w:r>
        <w:r>
          <w:rPr>
            <w:noProof/>
            <w:webHidden/>
          </w:rPr>
          <w:fldChar w:fldCharType="end"/>
        </w:r>
      </w:hyperlink>
    </w:p>
    <w:p w14:paraId="3EDD348A" w14:textId="4C4663FE"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7" w:history="1">
        <w:r w:rsidRPr="002C05C9">
          <w:rPr>
            <w:rStyle w:val="Lienhypertexte"/>
            <w:noProof/>
            <w:lang w:val="fr-BE"/>
          </w:rPr>
          <w:t>4.2. BEDOELDE INSTELLINGEN</w:t>
        </w:r>
        <w:r>
          <w:rPr>
            <w:noProof/>
            <w:webHidden/>
          </w:rPr>
          <w:tab/>
        </w:r>
        <w:r>
          <w:rPr>
            <w:noProof/>
            <w:webHidden/>
          </w:rPr>
          <w:fldChar w:fldCharType="begin"/>
        </w:r>
        <w:r>
          <w:rPr>
            <w:noProof/>
            <w:webHidden/>
          </w:rPr>
          <w:instrText xml:space="preserve"> PAGEREF _Toc184639357 \h </w:instrText>
        </w:r>
        <w:r>
          <w:rPr>
            <w:noProof/>
            <w:webHidden/>
          </w:rPr>
        </w:r>
        <w:r>
          <w:rPr>
            <w:noProof/>
            <w:webHidden/>
          </w:rPr>
          <w:fldChar w:fldCharType="separate"/>
        </w:r>
        <w:r>
          <w:rPr>
            <w:noProof/>
            <w:webHidden/>
          </w:rPr>
          <w:t>18</w:t>
        </w:r>
        <w:r>
          <w:rPr>
            <w:noProof/>
            <w:webHidden/>
          </w:rPr>
          <w:fldChar w:fldCharType="end"/>
        </w:r>
      </w:hyperlink>
    </w:p>
    <w:p w14:paraId="4735648E" w14:textId="196B2548"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8" w:history="1">
        <w:r w:rsidRPr="002C05C9">
          <w:rPr>
            <w:rStyle w:val="Lienhypertexte"/>
            <w:noProof/>
          </w:rPr>
          <w:t>4.2. ETABLISSEMENTS VISÉS</w:t>
        </w:r>
        <w:r>
          <w:rPr>
            <w:noProof/>
            <w:webHidden/>
          </w:rPr>
          <w:tab/>
        </w:r>
        <w:r>
          <w:rPr>
            <w:noProof/>
            <w:webHidden/>
          </w:rPr>
          <w:fldChar w:fldCharType="begin"/>
        </w:r>
        <w:r>
          <w:rPr>
            <w:noProof/>
            <w:webHidden/>
          </w:rPr>
          <w:instrText xml:space="preserve"> PAGEREF _Toc184639358 \h </w:instrText>
        </w:r>
        <w:r>
          <w:rPr>
            <w:noProof/>
            <w:webHidden/>
          </w:rPr>
        </w:r>
        <w:r>
          <w:rPr>
            <w:noProof/>
            <w:webHidden/>
          </w:rPr>
          <w:fldChar w:fldCharType="separate"/>
        </w:r>
        <w:r>
          <w:rPr>
            <w:noProof/>
            <w:webHidden/>
          </w:rPr>
          <w:t>18</w:t>
        </w:r>
        <w:r>
          <w:rPr>
            <w:noProof/>
            <w:webHidden/>
          </w:rPr>
          <w:fldChar w:fldCharType="end"/>
        </w:r>
      </w:hyperlink>
    </w:p>
    <w:p w14:paraId="665F6DEE" w14:textId="34AF0529"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59" w:history="1">
        <w:r w:rsidRPr="002C05C9">
          <w:rPr>
            <w:rStyle w:val="Lienhypertexte"/>
            <w:noProof/>
            <w:lang w:val="fr-BE"/>
          </w:rPr>
          <w:t>4.3 INSCHRIJVING IN HET REGISTER</w:t>
        </w:r>
        <w:r>
          <w:rPr>
            <w:noProof/>
            <w:webHidden/>
          </w:rPr>
          <w:tab/>
        </w:r>
        <w:r>
          <w:rPr>
            <w:noProof/>
            <w:webHidden/>
          </w:rPr>
          <w:fldChar w:fldCharType="begin"/>
        </w:r>
        <w:r>
          <w:rPr>
            <w:noProof/>
            <w:webHidden/>
          </w:rPr>
          <w:instrText xml:space="preserve"> PAGEREF _Toc184639359 \h </w:instrText>
        </w:r>
        <w:r>
          <w:rPr>
            <w:noProof/>
            <w:webHidden/>
          </w:rPr>
        </w:r>
        <w:r>
          <w:rPr>
            <w:noProof/>
            <w:webHidden/>
          </w:rPr>
          <w:fldChar w:fldCharType="separate"/>
        </w:r>
        <w:r>
          <w:rPr>
            <w:noProof/>
            <w:webHidden/>
          </w:rPr>
          <w:t>23</w:t>
        </w:r>
        <w:r>
          <w:rPr>
            <w:noProof/>
            <w:webHidden/>
          </w:rPr>
          <w:fldChar w:fldCharType="end"/>
        </w:r>
      </w:hyperlink>
    </w:p>
    <w:p w14:paraId="76093533" w14:textId="1B3D83D3"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0" w:history="1">
        <w:r w:rsidRPr="002C05C9">
          <w:rPr>
            <w:rStyle w:val="Lienhypertexte"/>
            <w:bCs/>
            <w:noProof/>
            <w:lang w:val="nl-BE"/>
          </w:rPr>
          <w:t>4.3. INSCRIPTION AU REGISTRE</w:t>
        </w:r>
        <w:r>
          <w:rPr>
            <w:noProof/>
            <w:webHidden/>
          </w:rPr>
          <w:tab/>
        </w:r>
        <w:r>
          <w:rPr>
            <w:noProof/>
            <w:webHidden/>
          </w:rPr>
          <w:fldChar w:fldCharType="begin"/>
        </w:r>
        <w:r>
          <w:rPr>
            <w:noProof/>
            <w:webHidden/>
          </w:rPr>
          <w:instrText xml:space="preserve"> PAGEREF _Toc184639360 \h </w:instrText>
        </w:r>
        <w:r>
          <w:rPr>
            <w:noProof/>
            <w:webHidden/>
          </w:rPr>
        </w:r>
        <w:r>
          <w:rPr>
            <w:noProof/>
            <w:webHidden/>
          </w:rPr>
          <w:fldChar w:fldCharType="separate"/>
        </w:r>
        <w:r>
          <w:rPr>
            <w:noProof/>
            <w:webHidden/>
          </w:rPr>
          <w:t>23</w:t>
        </w:r>
        <w:r>
          <w:rPr>
            <w:noProof/>
            <w:webHidden/>
          </w:rPr>
          <w:fldChar w:fldCharType="end"/>
        </w:r>
      </w:hyperlink>
    </w:p>
    <w:p w14:paraId="5A4ADB63" w14:textId="18A6B975"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1" w:history="1">
        <w:r w:rsidRPr="002C05C9">
          <w:rPr>
            <w:rStyle w:val="Lienhypertexte"/>
            <w:noProof/>
          </w:rPr>
          <w:t>4.4. CONTINUÏTEITSREGEL VAN ARTIKEL 2 §3</w:t>
        </w:r>
        <w:r>
          <w:rPr>
            <w:noProof/>
            <w:webHidden/>
          </w:rPr>
          <w:tab/>
        </w:r>
        <w:r>
          <w:rPr>
            <w:noProof/>
            <w:webHidden/>
          </w:rPr>
          <w:fldChar w:fldCharType="begin"/>
        </w:r>
        <w:r>
          <w:rPr>
            <w:noProof/>
            <w:webHidden/>
          </w:rPr>
          <w:instrText xml:space="preserve"> PAGEREF _Toc184639361 \h </w:instrText>
        </w:r>
        <w:r>
          <w:rPr>
            <w:noProof/>
            <w:webHidden/>
          </w:rPr>
        </w:r>
        <w:r>
          <w:rPr>
            <w:noProof/>
            <w:webHidden/>
          </w:rPr>
          <w:fldChar w:fldCharType="separate"/>
        </w:r>
        <w:r>
          <w:rPr>
            <w:noProof/>
            <w:webHidden/>
          </w:rPr>
          <w:t>25</w:t>
        </w:r>
        <w:r>
          <w:rPr>
            <w:noProof/>
            <w:webHidden/>
          </w:rPr>
          <w:fldChar w:fldCharType="end"/>
        </w:r>
      </w:hyperlink>
    </w:p>
    <w:p w14:paraId="04CF5A88" w14:textId="37361343"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2" w:history="1">
        <w:r w:rsidRPr="002C05C9">
          <w:rPr>
            <w:rStyle w:val="Lienhypertexte"/>
            <w:noProof/>
          </w:rPr>
          <w:t>4.4. REGLE DE CONTINUITE DE L’ARTICLE 2§3</w:t>
        </w:r>
        <w:r>
          <w:rPr>
            <w:noProof/>
            <w:webHidden/>
          </w:rPr>
          <w:tab/>
        </w:r>
        <w:r>
          <w:rPr>
            <w:noProof/>
            <w:webHidden/>
          </w:rPr>
          <w:fldChar w:fldCharType="begin"/>
        </w:r>
        <w:r>
          <w:rPr>
            <w:noProof/>
            <w:webHidden/>
          </w:rPr>
          <w:instrText xml:space="preserve"> PAGEREF _Toc184639362 \h </w:instrText>
        </w:r>
        <w:r>
          <w:rPr>
            <w:noProof/>
            <w:webHidden/>
          </w:rPr>
        </w:r>
        <w:r>
          <w:rPr>
            <w:noProof/>
            <w:webHidden/>
          </w:rPr>
          <w:fldChar w:fldCharType="separate"/>
        </w:r>
        <w:r>
          <w:rPr>
            <w:noProof/>
            <w:webHidden/>
          </w:rPr>
          <w:t>25</w:t>
        </w:r>
        <w:r>
          <w:rPr>
            <w:noProof/>
            <w:webHidden/>
          </w:rPr>
          <w:fldChar w:fldCharType="end"/>
        </w:r>
      </w:hyperlink>
    </w:p>
    <w:p w14:paraId="21D0C6A9" w14:textId="4AA3E267"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3" w:history="1">
        <w:r w:rsidRPr="002C05C9">
          <w:rPr>
            <w:rStyle w:val="Lienhypertexte"/>
            <w:noProof/>
          </w:rPr>
          <w:t>4.5. HIËRARCHIE</w:t>
        </w:r>
        <w:r>
          <w:rPr>
            <w:noProof/>
            <w:webHidden/>
          </w:rPr>
          <w:tab/>
        </w:r>
        <w:r>
          <w:rPr>
            <w:noProof/>
            <w:webHidden/>
          </w:rPr>
          <w:fldChar w:fldCharType="begin"/>
        </w:r>
        <w:r>
          <w:rPr>
            <w:noProof/>
            <w:webHidden/>
          </w:rPr>
          <w:instrText xml:space="preserve"> PAGEREF _Toc184639363 \h </w:instrText>
        </w:r>
        <w:r>
          <w:rPr>
            <w:noProof/>
            <w:webHidden/>
          </w:rPr>
        </w:r>
        <w:r>
          <w:rPr>
            <w:noProof/>
            <w:webHidden/>
          </w:rPr>
          <w:fldChar w:fldCharType="separate"/>
        </w:r>
        <w:r>
          <w:rPr>
            <w:noProof/>
            <w:webHidden/>
          </w:rPr>
          <w:t>27</w:t>
        </w:r>
        <w:r>
          <w:rPr>
            <w:noProof/>
            <w:webHidden/>
          </w:rPr>
          <w:fldChar w:fldCharType="end"/>
        </w:r>
      </w:hyperlink>
    </w:p>
    <w:p w14:paraId="6161FE29" w14:textId="33728AAD"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4" w:history="1">
        <w:r w:rsidRPr="002C05C9">
          <w:rPr>
            <w:rStyle w:val="Lienhypertexte"/>
            <w:noProof/>
          </w:rPr>
          <w:t>4.5. HIERARCHIE</w:t>
        </w:r>
        <w:r>
          <w:rPr>
            <w:noProof/>
            <w:webHidden/>
          </w:rPr>
          <w:tab/>
        </w:r>
        <w:r>
          <w:rPr>
            <w:noProof/>
            <w:webHidden/>
          </w:rPr>
          <w:fldChar w:fldCharType="begin"/>
        </w:r>
        <w:r>
          <w:rPr>
            <w:noProof/>
            <w:webHidden/>
          </w:rPr>
          <w:instrText xml:space="preserve"> PAGEREF _Toc184639364 \h </w:instrText>
        </w:r>
        <w:r>
          <w:rPr>
            <w:noProof/>
            <w:webHidden/>
          </w:rPr>
        </w:r>
        <w:r>
          <w:rPr>
            <w:noProof/>
            <w:webHidden/>
          </w:rPr>
          <w:fldChar w:fldCharType="separate"/>
        </w:r>
        <w:r>
          <w:rPr>
            <w:noProof/>
            <w:webHidden/>
          </w:rPr>
          <w:t>27</w:t>
        </w:r>
        <w:r>
          <w:rPr>
            <w:noProof/>
            <w:webHidden/>
          </w:rPr>
          <w:fldChar w:fldCharType="end"/>
        </w:r>
      </w:hyperlink>
    </w:p>
    <w:p w14:paraId="076050A7" w14:textId="661B82EC"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65" w:history="1">
        <w:r w:rsidRPr="002C05C9">
          <w:rPr>
            <w:rStyle w:val="Lienhypertexte"/>
            <w:noProof/>
            <w:lang w:val="nl-BE"/>
          </w:rPr>
          <w:t>5. ARTIKEL 2 §5: VERZOEKER OM INTERNATIONALE BESCHERMING EN BEGUNSTIGDE VAN DE TIJDELIJKE BESCHERMING</w:t>
        </w:r>
        <w:r>
          <w:rPr>
            <w:noProof/>
            <w:webHidden/>
          </w:rPr>
          <w:tab/>
        </w:r>
        <w:r>
          <w:rPr>
            <w:noProof/>
            <w:webHidden/>
          </w:rPr>
          <w:fldChar w:fldCharType="begin"/>
        </w:r>
        <w:r>
          <w:rPr>
            <w:noProof/>
            <w:webHidden/>
          </w:rPr>
          <w:instrText xml:space="preserve"> PAGEREF _Toc184639365 \h </w:instrText>
        </w:r>
        <w:r>
          <w:rPr>
            <w:noProof/>
            <w:webHidden/>
          </w:rPr>
        </w:r>
        <w:r>
          <w:rPr>
            <w:noProof/>
            <w:webHidden/>
          </w:rPr>
          <w:fldChar w:fldCharType="separate"/>
        </w:r>
        <w:r>
          <w:rPr>
            <w:noProof/>
            <w:webHidden/>
          </w:rPr>
          <w:t>27</w:t>
        </w:r>
        <w:r>
          <w:rPr>
            <w:noProof/>
            <w:webHidden/>
          </w:rPr>
          <w:fldChar w:fldCharType="end"/>
        </w:r>
      </w:hyperlink>
    </w:p>
    <w:p w14:paraId="1502BD69" w14:textId="3B14E6A1"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66" w:history="1">
        <w:r w:rsidRPr="002C05C9">
          <w:rPr>
            <w:rStyle w:val="Lienhypertexte"/>
            <w:noProof/>
          </w:rPr>
          <w:t>5. ARTICLE 2 § 5 : DEMANDEUR DE PROTECTION INTERNATIONALE ET BENEFICIAIRE DE LA PROTECTION TEMPORAIRE</w:t>
        </w:r>
        <w:r>
          <w:rPr>
            <w:noProof/>
            <w:webHidden/>
          </w:rPr>
          <w:tab/>
        </w:r>
        <w:r>
          <w:rPr>
            <w:noProof/>
            <w:webHidden/>
          </w:rPr>
          <w:fldChar w:fldCharType="begin"/>
        </w:r>
        <w:r>
          <w:rPr>
            <w:noProof/>
            <w:webHidden/>
          </w:rPr>
          <w:instrText xml:space="preserve"> PAGEREF _Toc184639366 \h </w:instrText>
        </w:r>
        <w:r>
          <w:rPr>
            <w:noProof/>
            <w:webHidden/>
          </w:rPr>
        </w:r>
        <w:r>
          <w:rPr>
            <w:noProof/>
            <w:webHidden/>
          </w:rPr>
          <w:fldChar w:fldCharType="separate"/>
        </w:r>
        <w:r>
          <w:rPr>
            <w:noProof/>
            <w:webHidden/>
          </w:rPr>
          <w:t>27</w:t>
        </w:r>
        <w:r>
          <w:rPr>
            <w:noProof/>
            <w:webHidden/>
          </w:rPr>
          <w:fldChar w:fldCharType="end"/>
        </w:r>
      </w:hyperlink>
    </w:p>
    <w:p w14:paraId="2529151A" w14:textId="74192D6C"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7" w:history="1">
        <w:r w:rsidRPr="002C05C9">
          <w:rPr>
            <w:rStyle w:val="Lienhypertexte"/>
            <w:noProof/>
          </w:rPr>
          <w:t>5.1. BEVOEGD OCMW</w:t>
        </w:r>
        <w:r>
          <w:rPr>
            <w:noProof/>
            <w:webHidden/>
          </w:rPr>
          <w:tab/>
        </w:r>
        <w:r>
          <w:rPr>
            <w:noProof/>
            <w:webHidden/>
          </w:rPr>
          <w:fldChar w:fldCharType="begin"/>
        </w:r>
        <w:r>
          <w:rPr>
            <w:noProof/>
            <w:webHidden/>
          </w:rPr>
          <w:instrText xml:space="preserve"> PAGEREF _Toc184639367 \h </w:instrText>
        </w:r>
        <w:r>
          <w:rPr>
            <w:noProof/>
            <w:webHidden/>
          </w:rPr>
        </w:r>
        <w:r>
          <w:rPr>
            <w:noProof/>
            <w:webHidden/>
          </w:rPr>
          <w:fldChar w:fldCharType="separate"/>
        </w:r>
        <w:r>
          <w:rPr>
            <w:noProof/>
            <w:webHidden/>
          </w:rPr>
          <w:t>27</w:t>
        </w:r>
        <w:r>
          <w:rPr>
            <w:noProof/>
            <w:webHidden/>
          </w:rPr>
          <w:fldChar w:fldCharType="end"/>
        </w:r>
      </w:hyperlink>
    </w:p>
    <w:p w14:paraId="341B4383" w14:textId="2FD01478"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8" w:history="1">
        <w:r w:rsidRPr="002C05C9">
          <w:rPr>
            <w:rStyle w:val="Lienhypertexte"/>
            <w:rFonts w:cs="Calibri"/>
            <w:bCs/>
            <w:noProof/>
            <w:lang w:val="nl-BE"/>
          </w:rPr>
          <w:t>5.1. CPAS COMPETENT</w:t>
        </w:r>
        <w:r>
          <w:rPr>
            <w:noProof/>
            <w:webHidden/>
          </w:rPr>
          <w:tab/>
        </w:r>
        <w:r>
          <w:rPr>
            <w:noProof/>
            <w:webHidden/>
          </w:rPr>
          <w:fldChar w:fldCharType="begin"/>
        </w:r>
        <w:r>
          <w:rPr>
            <w:noProof/>
            <w:webHidden/>
          </w:rPr>
          <w:instrText xml:space="preserve"> PAGEREF _Toc184639368 \h </w:instrText>
        </w:r>
        <w:r>
          <w:rPr>
            <w:noProof/>
            <w:webHidden/>
          </w:rPr>
        </w:r>
        <w:r>
          <w:rPr>
            <w:noProof/>
            <w:webHidden/>
          </w:rPr>
          <w:fldChar w:fldCharType="separate"/>
        </w:r>
        <w:r>
          <w:rPr>
            <w:noProof/>
            <w:webHidden/>
          </w:rPr>
          <w:t>27</w:t>
        </w:r>
        <w:r>
          <w:rPr>
            <w:noProof/>
            <w:webHidden/>
          </w:rPr>
          <w:fldChar w:fldCharType="end"/>
        </w:r>
      </w:hyperlink>
    </w:p>
    <w:p w14:paraId="14F9D3DB" w14:textId="46F2429B"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69" w:history="1">
        <w:r w:rsidRPr="002C05C9">
          <w:rPr>
            <w:rStyle w:val="Lienhypertexte"/>
            <w:noProof/>
          </w:rPr>
          <w:t>5.2. VERHUIS</w:t>
        </w:r>
        <w:r>
          <w:rPr>
            <w:noProof/>
            <w:webHidden/>
          </w:rPr>
          <w:tab/>
        </w:r>
        <w:r>
          <w:rPr>
            <w:noProof/>
            <w:webHidden/>
          </w:rPr>
          <w:fldChar w:fldCharType="begin"/>
        </w:r>
        <w:r>
          <w:rPr>
            <w:noProof/>
            <w:webHidden/>
          </w:rPr>
          <w:instrText xml:space="preserve"> PAGEREF _Toc184639369 \h </w:instrText>
        </w:r>
        <w:r>
          <w:rPr>
            <w:noProof/>
            <w:webHidden/>
          </w:rPr>
        </w:r>
        <w:r>
          <w:rPr>
            <w:noProof/>
            <w:webHidden/>
          </w:rPr>
          <w:fldChar w:fldCharType="separate"/>
        </w:r>
        <w:r>
          <w:rPr>
            <w:noProof/>
            <w:webHidden/>
          </w:rPr>
          <w:t>29</w:t>
        </w:r>
        <w:r>
          <w:rPr>
            <w:noProof/>
            <w:webHidden/>
          </w:rPr>
          <w:fldChar w:fldCharType="end"/>
        </w:r>
      </w:hyperlink>
    </w:p>
    <w:p w14:paraId="4F41352D" w14:textId="037DAEA0"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0" w:history="1">
        <w:r w:rsidRPr="002C05C9">
          <w:rPr>
            <w:rStyle w:val="Lienhypertexte"/>
            <w:rFonts w:cs="Calibri"/>
            <w:bCs/>
            <w:noProof/>
            <w:lang w:val="nl-BE"/>
          </w:rPr>
          <w:t>5.2. DEMENAGEMENT</w:t>
        </w:r>
        <w:r>
          <w:rPr>
            <w:noProof/>
            <w:webHidden/>
          </w:rPr>
          <w:tab/>
        </w:r>
        <w:r>
          <w:rPr>
            <w:noProof/>
            <w:webHidden/>
          </w:rPr>
          <w:fldChar w:fldCharType="begin"/>
        </w:r>
        <w:r>
          <w:rPr>
            <w:noProof/>
            <w:webHidden/>
          </w:rPr>
          <w:instrText xml:space="preserve"> PAGEREF _Toc184639370 \h </w:instrText>
        </w:r>
        <w:r>
          <w:rPr>
            <w:noProof/>
            <w:webHidden/>
          </w:rPr>
        </w:r>
        <w:r>
          <w:rPr>
            <w:noProof/>
            <w:webHidden/>
          </w:rPr>
          <w:fldChar w:fldCharType="separate"/>
        </w:r>
        <w:r>
          <w:rPr>
            <w:noProof/>
            <w:webHidden/>
          </w:rPr>
          <w:t>29</w:t>
        </w:r>
        <w:r>
          <w:rPr>
            <w:noProof/>
            <w:webHidden/>
          </w:rPr>
          <w:fldChar w:fldCharType="end"/>
        </w:r>
      </w:hyperlink>
    </w:p>
    <w:p w14:paraId="13A1D72B" w14:textId="5AFF055B"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1" w:history="1">
        <w:r w:rsidRPr="002C05C9">
          <w:rPr>
            <w:rStyle w:val="Lienhypertexte"/>
            <w:noProof/>
          </w:rPr>
          <w:t>5.3 HIËRARCHIE</w:t>
        </w:r>
        <w:r>
          <w:rPr>
            <w:noProof/>
            <w:webHidden/>
          </w:rPr>
          <w:tab/>
        </w:r>
        <w:r>
          <w:rPr>
            <w:noProof/>
            <w:webHidden/>
          </w:rPr>
          <w:fldChar w:fldCharType="begin"/>
        </w:r>
        <w:r>
          <w:rPr>
            <w:noProof/>
            <w:webHidden/>
          </w:rPr>
          <w:instrText xml:space="preserve"> PAGEREF _Toc184639371 \h </w:instrText>
        </w:r>
        <w:r>
          <w:rPr>
            <w:noProof/>
            <w:webHidden/>
          </w:rPr>
        </w:r>
        <w:r>
          <w:rPr>
            <w:noProof/>
            <w:webHidden/>
          </w:rPr>
          <w:fldChar w:fldCharType="separate"/>
        </w:r>
        <w:r>
          <w:rPr>
            <w:noProof/>
            <w:webHidden/>
          </w:rPr>
          <w:t>30</w:t>
        </w:r>
        <w:r>
          <w:rPr>
            <w:noProof/>
            <w:webHidden/>
          </w:rPr>
          <w:fldChar w:fldCharType="end"/>
        </w:r>
      </w:hyperlink>
    </w:p>
    <w:p w14:paraId="42C83B9A" w14:textId="4F6AFC3D"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2" w:history="1">
        <w:r w:rsidRPr="002C05C9">
          <w:rPr>
            <w:rStyle w:val="Lienhypertexte"/>
            <w:bCs/>
            <w:noProof/>
            <w:lang w:val="nl-BE"/>
          </w:rPr>
          <w:t>5.3.HIERARCHIE</w:t>
        </w:r>
        <w:r>
          <w:rPr>
            <w:noProof/>
            <w:webHidden/>
          </w:rPr>
          <w:tab/>
        </w:r>
        <w:r>
          <w:rPr>
            <w:noProof/>
            <w:webHidden/>
          </w:rPr>
          <w:fldChar w:fldCharType="begin"/>
        </w:r>
        <w:r>
          <w:rPr>
            <w:noProof/>
            <w:webHidden/>
          </w:rPr>
          <w:instrText xml:space="preserve"> PAGEREF _Toc184639372 \h </w:instrText>
        </w:r>
        <w:r>
          <w:rPr>
            <w:noProof/>
            <w:webHidden/>
          </w:rPr>
        </w:r>
        <w:r>
          <w:rPr>
            <w:noProof/>
            <w:webHidden/>
          </w:rPr>
          <w:fldChar w:fldCharType="separate"/>
        </w:r>
        <w:r>
          <w:rPr>
            <w:noProof/>
            <w:webHidden/>
          </w:rPr>
          <w:t>30</w:t>
        </w:r>
        <w:r>
          <w:rPr>
            <w:noProof/>
            <w:webHidden/>
          </w:rPr>
          <w:fldChar w:fldCharType="end"/>
        </w:r>
      </w:hyperlink>
    </w:p>
    <w:p w14:paraId="16A35884" w14:textId="67EDC8A6"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73" w:history="1">
        <w:r w:rsidRPr="002C05C9">
          <w:rPr>
            <w:rStyle w:val="Lienhypertexte"/>
            <w:noProof/>
            <w:lang w:val="nl-NL"/>
          </w:rPr>
          <w:t>6. ARTIKEL 2 §6: REGEL OVER DE STUDENTEN</w:t>
        </w:r>
        <w:r>
          <w:rPr>
            <w:noProof/>
            <w:webHidden/>
          </w:rPr>
          <w:tab/>
        </w:r>
        <w:r>
          <w:rPr>
            <w:noProof/>
            <w:webHidden/>
          </w:rPr>
          <w:fldChar w:fldCharType="begin"/>
        </w:r>
        <w:r>
          <w:rPr>
            <w:noProof/>
            <w:webHidden/>
          </w:rPr>
          <w:instrText xml:space="preserve"> PAGEREF _Toc184639373 \h </w:instrText>
        </w:r>
        <w:r>
          <w:rPr>
            <w:noProof/>
            <w:webHidden/>
          </w:rPr>
        </w:r>
        <w:r>
          <w:rPr>
            <w:noProof/>
            <w:webHidden/>
          </w:rPr>
          <w:fldChar w:fldCharType="separate"/>
        </w:r>
        <w:r>
          <w:rPr>
            <w:noProof/>
            <w:webHidden/>
          </w:rPr>
          <w:t>30</w:t>
        </w:r>
        <w:r>
          <w:rPr>
            <w:noProof/>
            <w:webHidden/>
          </w:rPr>
          <w:fldChar w:fldCharType="end"/>
        </w:r>
      </w:hyperlink>
    </w:p>
    <w:p w14:paraId="13878411" w14:textId="331DC8CB"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74" w:history="1">
        <w:r w:rsidRPr="002C05C9">
          <w:rPr>
            <w:rStyle w:val="Lienhypertexte"/>
            <w:noProof/>
          </w:rPr>
          <w:t>6.ARTICLE 2 §6 : REGLE SUR LES ETUDIANTS</w:t>
        </w:r>
        <w:r>
          <w:rPr>
            <w:noProof/>
            <w:webHidden/>
          </w:rPr>
          <w:tab/>
        </w:r>
        <w:r>
          <w:rPr>
            <w:noProof/>
            <w:webHidden/>
          </w:rPr>
          <w:fldChar w:fldCharType="begin"/>
        </w:r>
        <w:r>
          <w:rPr>
            <w:noProof/>
            <w:webHidden/>
          </w:rPr>
          <w:instrText xml:space="preserve"> PAGEREF _Toc184639374 \h </w:instrText>
        </w:r>
        <w:r>
          <w:rPr>
            <w:noProof/>
            <w:webHidden/>
          </w:rPr>
        </w:r>
        <w:r>
          <w:rPr>
            <w:noProof/>
            <w:webHidden/>
          </w:rPr>
          <w:fldChar w:fldCharType="separate"/>
        </w:r>
        <w:r>
          <w:rPr>
            <w:noProof/>
            <w:webHidden/>
          </w:rPr>
          <w:t>30</w:t>
        </w:r>
        <w:r>
          <w:rPr>
            <w:noProof/>
            <w:webHidden/>
          </w:rPr>
          <w:fldChar w:fldCharType="end"/>
        </w:r>
      </w:hyperlink>
    </w:p>
    <w:p w14:paraId="50E237EC" w14:textId="765373E5"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5" w:history="1">
        <w:r w:rsidRPr="002C05C9">
          <w:rPr>
            <w:rStyle w:val="Lienhypertexte"/>
            <w:noProof/>
            <w:lang w:val="nl-NL"/>
          </w:rPr>
          <w:t>6.1. BEVOEGD OCMW</w:t>
        </w:r>
        <w:r>
          <w:rPr>
            <w:noProof/>
            <w:webHidden/>
          </w:rPr>
          <w:tab/>
        </w:r>
        <w:r>
          <w:rPr>
            <w:noProof/>
            <w:webHidden/>
          </w:rPr>
          <w:fldChar w:fldCharType="begin"/>
        </w:r>
        <w:r>
          <w:rPr>
            <w:noProof/>
            <w:webHidden/>
          </w:rPr>
          <w:instrText xml:space="preserve"> PAGEREF _Toc184639375 \h </w:instrText>
        </w:r>
        <w:r>
          <w:rPr>
            <w:noProof/>
            <w:webHidden/>
          </w:rPr>
        </w:r>
        <w:r>
          <w:rPr>
            <w:noProof/>
            <w:webHidden/>
          </w:rPr>
          <w:fldChar w:fldCharType="separate"/>
        </w:r>
        <w:r>
          <w:rPr>
            <w:noProof/>
            <w:webHidden/>
          </w:rPr>
          <w:t>30</w:t>
        </w:r>
        <w:r>
          <w:rPr>
            <w:noProof/>
            <w:webHidden/>
          </w:rPr>
          <w:fldChar w:fldCharType="end"/>
        </w:r>
      </w:hyperlink>
    </w:p>
    <w:p w14:paraId="118837F9" w14:textId="4C463F73"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6" w:history="1">
        <w:r w:rsidRPr="002C05C9">
          <w:rPr>
            <w:rStyle w:val="Lienhypertexte"/>
            <w:noProof/>
            <w:lang w:val="nl-NL"/>
          </w:rPr>
          <w:t>6.1. CPAS COMPETENT</w:t>
        </w:r>
        <w:r>
          <w:rPr>
            <w:noProof/>
            <w:webHidden/>
          </w:rPr>
          <w:tab/>
        </w:r>
        <w:r>
          <w:rPr>
            <w:noProof/>
            <w:webHidden/>
          </w:rPr>
          <w:fldChar w:fldCharType="begin"/>
        </w:r>
        <w:r>
          <w:rPr>
            <w:noProof/>
            <w:webHidden/>
          </w:rPr>
          <w:instrText xml:space="preserve"> PAGEREF _Toc184639376 \h </w:instrText>
        </w:r>
        <w:r>
          <w:rPr>
            <w:noProof/>
            <w:webHidden/>
          </w:rPr>
        </w:r>
        <w:r>
          <w:rPr>
            <w:noProof/>
            <w:webHidden/>
          </w:rPr>
          <w:fldChar w:fldCharType="separate"/>
        </w:r>
        <w:r>
          <w:rPr>
            <w:noProof/>
            <w:webHidden/>
          </w:rPr>
          <w:t>30</w:t>
        </w:r>
        <w:r>
          <w:rPr>
            <w:noProof/>
            <w:webHidden/>
          </w:rPr>
          <w:fldChar w:fldCharType="end"/>
        </w:r>
      </w:hyperlink>
    </w:p>
    <w:p w14:paraId="31D7F9C4" w14:textId="27836CBB"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7" w:history="1">
        <w:r w:rsidRPr="002C05C9">
          <w:rPr>
            <w:rStyle w:val="Lienhypertexte"/>
            <w:noProof/>
            <w:lang w:val="nl-NL"/>
          </w:rPr>
          <w:t>6.2. LEEFTIJDSVOORWAARDE</w:t>
        </w:r>
        <w:r>
          <w:rPr>
            <w:noProof/>
            <w:webHidden/>
          </w:rPr>
          <w:tab/>
        </w:r>
        <w:r>
          <w:rPr>
            <w:noProof/>
            <w:webHidden/>
          </w:rPr>
          <w:fldChar w:fldCharType="begin"/>
        </w:r>
        <w:r>
          <w:rPr>
            <w:noProof/>
            <w:webHidden/>
          </w:rPr>
          <w:instrText xml:space="preserve"> PAGEREF _Toc184639377 \h </w:instrText>
        </w:r>
        <w:r>
          <w:rPr>
            <w:noProof/>
            <w:webHidden/>
          </w:rPr>
        </w:r>
        <w:r>
          <w:rPr>
            <w:noProof/>
            <w:webHidden/>
          </w:rPr>
          <w:fldChar w:fldCharType="separate"/>
        </w:r>
        <w:r>
          <w:rPr>
            <w:noProof/>
            <w:webHidden/>
          </w:rPr>
          <w:t>31</w:t>
        </w:r>
        <w:r>
          <w:rPr>
            <w:noProof/>
            <w:webHidden/>
          </w:rPr>
          <w:fldChar w:fldCharType="end"/>
        </w:r>
      </w:hyperlink>
    </w:p>
    <w:p w14:paraId="4595916B" w14:textId="567BC169"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8" w:history="1">
        <w:r w:rsidRPr="002C05C9">
          <w:rPr>
            <w:rStyle w:val="Lienhypertexte"/>
            <w:noProof/>
            <w:lang w:val="nl-NL"/>
          </w:rPr>
          <w:t>6.2. CONDITION D’AGE</w:t>
        </w:r>
        <w:r>
          <w:rPr>
            <w:noProof/>
            <w:webHidden/>
          </w:rPr>
          <w:tab/>
        </w:r>
        <w:r>
          <w:rPr>
            <w:noProof/>
            <w:webHidden/>
          </w:rPr>
          <w:fldChar w:fldCharType="begin"/>
        </w:r>
        <w:r>
          <w:rPr>
            <w:noProof/>
            <w:webHidden/>
          </w:rPr>
          <w:instrText xml:space="preserve"> PAGEREF _Toc184639378 \h </w:instrText>
        </w:r>
        <w:r>
          <w:rPr>
            <w:noProof/>
            <w:webHidden/>
          </w:rPr>
        </w:r>
        <w:r>
          <w:rPr>
            <w:noProof/>
            <w:webHidden/>
          </w:rPr>
          <w:fldChar w:fldCharType="separate"/>
        </w:r>
        <w:r>
          <w:rPr>
            <w:noProof/>
            <w:webHidden/>
          </w:rPr>
          <w:t>31</w:t>
        </w:r>
        <w:r>
          <w:rPr>
            <w:noProof/>
            <w:webHidden/>
          </w:rPr>
          <w:fldChar w:fldCharType="end"/>
        </w:r>
      </w:hyperlink>
    </w:p>
    <w:p w14:paraId="15F89F13" w14:textId="16A66309"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79" w:history="1">
        <w:r w:rsidRPr="002C05C9">
          <w:rPr>
            <w:rStyle w:val="Lienhypertexte"/>
            <w:noProof/>
            <w:lang w:val="nl-NL"/>
          </w:rPr>
          <w:t>6.3. VOORWAARDE INZAKE DE STUDIES MET VOLTIJDS LEERPLAN</w:t>
        </w:r>
        <w:r>
          <w:rPr>
            <w:noProof/>
            <w:webHidden/>
          </w:rPr>
          <w:tab/>
        </w:r>
        <w:r>
          <w:rPr>
            <w:noProof/>
            <w:webHidden/>
          </w:rPr>
          <w:fldChar w:fldCharType="begin"/>
        </w:r>
        <w:r>
          <w:rPr>
            <w:noProof/>
            <w:webHidden/>
          </w:rPr>
          <w:instrText xml:space="preserve"> PAGEREF _Toc184639379 \h </w:instrText>
        </w:r>
        <w:r>
          <w:rPr>
            <w:noProof/>
            <w:webHidden/>
          </w:rPr>
        </w:r>
        <w:r>
          <w:rPr>
            <w:noProof/>
            <w:webHidden/>
          </w:rPr>
          <w:fldChar w:fldCharType="separate"/>
        </w:r>
        <w:r>
          <w:rPr>
            <w:noProof/>
            <w:webHidden/>
          </w:rPr>
          <w:t>32</w:t>
        </w:r>
        <w:r>
          <w:rPr>
            <w:noProof/>
            <w:webHidden/>
          </w:rPr>
          <w:fldChar w:fldCharType="end"/>
        </w:r>
      </w:hyperlink>
    </w:p>
    <w:p w14:paraId="7DFB5046" w14:textId="68E3AF4A"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0" w:history="1">
        <w:r w:rsidRPr="002C05C9">
          <w:rPr>
            <w:rStyle w:val="Lienhypertexte"/>
            <w:noProof/>
          </w:rPr>
          <w:t>6.3. CONDITION RELATIVE AUX ETUDES DE PLEIN EXERCICE</w:t>
        </w:r>
        <w:r>
          <w:rPr>
            <w:noProof/>
            <w:webHidden/>
          </w:rPr>
          <w:tab/>
        </w:r>
        <w:r>
          <w:rPr>
            <w:noProof/>
            <w:webHidden/>
          </w:rPr>
          <w:fldChar w:fldCharType="begin"/>
        </w:r>
        <w:r>
          <w:rPr>
            <w:noProof/>
            <w:webHidden/>
          </w:rPr>
          <w:instrText xml:space="preserve"> PAGEREF _Toc184639380 \h </w:instrText>
        </w:r>
        <w:r>
          <w:rPr>
            <w:noProof/>
            <w:webHidden/>
          </w:rPr>
        </w:r>
        <w:r>
          <w:rPr>
            <w:noProof/>
            <w:webHidden/>
          </w:rPr>
          <w:fldChar w:fldCharType="separate"/>
        </w:r>
        <w:r>
          <w:rPr>
            <w:noProof/>
            <w:webHidden/>
          </w:rPr>
          <w:t>32</w:t>
        </w:r>
        <w:r>
          <w:rPr>
            <w:noProof/>
            <w:webHidden/>
          </w:rPr>
          <w:fldChar w:fldCharType="end"/>
        </w:r>
      </w:hyperlink>
    </w:p>
    <w:p w14:paraId="2D438C5C" w14:textId="31070148"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1" w:history="1">
        <w:r w:rsidRPr="002C05C9">
          <w:rPr>
            <w:rStyle w:val="Lienhypertexte"/>
            <w:noProof/>
            <w:lang w:val="nl-NL"/>
          </w:rPr>
          <w:t>6.4. DE CONTINUÏTEITSREGEL</w:t>
        </w:r>
        <w:r>
          <w:rPr>
            <w:noProof/>
            <w:webHidden/>
          </w:rPr>
          <w:tab/>
        </w:r>
        <w:r>
          <w:rPr>
            <w:noProof/>
            <w:webHidden/>
          </w:rPr>
          <w:fldChar w:fldCharType="begin"/>
        </w:r>
        <w:r>
          <w:rPr>
            <w:noProof/>
            <w:webHidden/>
          </w:rPr>
          <w:instrText xml:space="preserve"> PAGEREF _Toc184639381 \h </w:instrText>
        </w:r>
        <w:r>
          <w:rPr>
            <w:noProof/>
            <w:webHidden/>
          </w:rPr>
        </w:r>
        <w:r>
          <w:rPr>
            <w:noProof/>
            <w:webHidden/>
          </w:rPr>
          <w:fldChar w:fldCharType="separate"/>
        </w:r>
        <w:r>
          <w:rPr>
            <w:noProof/>
            <w:webHidden/>
          </w:rPr>
          <w:t>33</w:t>
        </w:r>
        <w:r>
          <w:rPr>
            <w:noProof/>
            <w:webHidden/>
          </w:rPr>
          <w:fldChar w:fldCharType="end"/>
        </w:r>
      </w:hyperlink>
    </w:p>
    <w:p w14:paraId="136C73E0" w14:textId="119CEDF1"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2" w:history="1">
        <w:r w:rsidRPr="002C05C9">
          <w:rPr>
            <w:rStyle w:val="Lienhypertexte"/>
            <w:noProof/>
            <w:lang w:val="nl-NL"/>
          </w:rPr>
          <w:t>6.4. REGLE DE CONTINUITE</w:t>
        </w:r>
        <w:r>
          <w:rPr>
            <w:noProof/>
            <w:webHidden/>
          </w:rPr>
          <w:tab/>
        </w:r>
        <w:r>
          <w:rPr>
            <w:noProof/>
            <w:webHidden/>
          </w:rPr>
          <w:fldChar w:fldCharType="begin"/>
        </w:r>
        <w:r>
          <w:rPr>
            <w:noProof/>
            <w:webHidden/>
          </w:rPr>
          <w:instrText xml:space="preserve"> PAGEREF _Toc184639382 \h </w:instrText>
        </w:r>
        <w:r>
          <w:rPr>
            <w:noProof/>
            <w:webHidden/>
          </w:rPr>
        </w:r>
        <w:r>
          <w:rPr>
            <w:noProof/>
            <w:webHidden/>
          </w:rPr>
          <w:fldChar w:fldCharType="separate"/>
        </w:r>
        <w:r>
          <w:rPr>
            <w:noProof/>
            <w:webHidden/>
          </w:rPr>
          <w:t>33</w:t>
        </w:r>
        <w:r>
          <w:rPr>
            <w:noProof/>
            <w:webHidden/>
          </w:rPr>
          <w:fldChar w:fldCharType="end"/>
        </w:r>
      </w:hyperlink>
    </w:p>
    <w:p w14:paraId="42A612AB" w14:textId="1E820675"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3" w:history="1">
        <w:r w:rsidRPr="002C05C9">
          <w:rPr>
            <w:rStyle w:val="Lienhypertexte"/>
            <w:noProof/>
            <w:lang w:val="nl-NL"/>
          </w:rPr>
          <w:t>6.5. STUDIEVOORTGANG</w:t>
        </w:r>
        <w:r>
          <w:rPr>
            <w:noProof/>
            <w:webHidden/>
          </w:rPr>
          <w:tab/>
        </w:r>
        <w:r>
          <w:rPr>
            <w:noProof/>
            <w:webHidden/>
          </w:rPr>
          <w:fldChar w:fldCharType="begin"/>
        </w:r>
        <w:r>
          <w:rPr>
            <w:noProof/>
            <w:webHidden/>
          </w:rPr>
          <w:instrText xml:space="preserve"> PAGEREF _Toc184639383 \h </w:instrText>
        </w:r>
        <w:r>
          <w:rPr>
            <w:noProof/>
            <w:webHidden/>
          </w:rPr>
        </w:r>
        <w:r>
          <w:rPr>
            <w:noProof/>
            <w:webHidden/>
          </w:rPr>
          <w:fldChar w:fldCharType="separate"/>
        </w:r>
        <w:r>
          <w:rPr>
            <w:noProof/>
            <w:webHidden/>
          </w:rPr>
          <w:t>35</w:t>
        </w:r>
        <w:r>
          <w:rPr>
            <w:noProof/>
            <w:webHidden/>
          </w:rPr>
          <w:fldChar w:fldCharType="end"/>
        </w:r>
      </w:hyperlink>
    </w:p>
    <w:p w14:paraId="78271018" w14:textId="03CEF84E"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4" w:history="1">
        <w:r w:rsidRPr="002C05C9">
          <w:rPr>
            <w:rStyle w:val="Lienhypertexte"/>
            <w:noProof/>
            <w:lang w:val="nl-NL"/>
          </w:rPr>
          <w:t>6.5. PROJET D’ETUDE</w:t>
        </w:r>
        <w:r>
          <w:rPr>
            <w:noProof/>
            <w:webHidden/>
          </w:rPr>
          <w:tab/>
        </w:r>
        <w:r>
          <w:rPr>
            <w:noProof/>
            <w:webHidden/>
          </w:rPr>
          <w:fldChar w:fldCharType="begin"/>
        </w:r>
        <w:r>
          <w:rPr>
            <w:noProof/>
            <w:webHidden/>
          </w:rPr>
          <w:instrText xml:space="preserve"> PAGEREF _Toc184639384 \h </w:instrText>
        </w:r>
        <w:r>
          <w:rPr>
            <w:noProof/>
            <w:webHidden/>
          </w:rPr>
        </w:r>
        <w:r>
          <w:rPr>
            <w:noProof/>
            <w:webHidden/>
          </w:rPr>
          <w:fldChar w:fldCharType="separate"/>
        </w:r>
        <w:r>
          <w:rPr>
            <w:noProof/>
            <w:webHidden/>
          </w:rPr>
          <w:t>35</w:t>
        </w:r>
        <w:r>
          <w:rPr>
            <w:noProof/>
            <w:webHidden/>
          </w:rPr>
          <w:fldChar w:fldCharType="end"/>
        </w:r>
      </w:hyperlink>
    </w:p>
    <w:p w14:paraId="0DA17117" w14:textId="68AA25D9"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5" w:history="1">
        <w:r w:rsidRPr="002C05C9">
          <w:rPr>
            <w:rStyle w:val="Lienhypertexte"/>
            <w:noProof/>
            <w:lang w:val="nl-NL"/>
          </w:rPr>
          <w:t>6.6.HIËRARCHIE</w:t>
        </w:r>
        <w:r>
          <w:rPr>
            <w:noProof/>
            <w:webHidden/>
          </w:rPr>
          <w:tab/>
        </w:r>
        <w:r>
          <w:rPr>
            <w:noProof/>
            <w:webHidden/>
          </w:rPr>
          <w:fldChar w:fldCharType="begin"/>
        </w:r>
        <w:r>
          <w:rPr>
            <w:noProof/>
            <w:webHidden/>
          </w:rPr>
          <w:instrText xml:space="preserve"> PAGEREF _Toc184639385 \h </w:instrText>
        </w:r>
        <w:r>
          <w:rPr>
            <w:noProof/>
            <w:webHidden/>
          </w:rPr>
        </w:r>
        <w:r>
          <w:rPr>
            <w:noProof/>
            <w:webHidden/>
          </w:rPr>
          <w:fldChar w:fldCharType="separate"/>
        </w:r>
        <w:r>
          <w:rPr>
            <w:noProof/>
            <w:webHidden/>
          </w:rPr>
          <w:t>36</w:t>
        </w:r>
        <w:r>
          <w:rPr>
            <w:noProof/>
            <w:webHidden/>
          </w:rPr>
          <w:fldChar w:fldCharType="end"/>
        </w:r>
      </w:hyperlink>
    </w:p>
    <w:p w14:paraId="057C4950" w14:textId="70D3EF3F"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6" w:history="1">
        <w:r w:rsidRPr="002C05C9">
          <w:rPr>
            <w:rStyle w:val="Lienhypertexte"/>
            <w:noProof/>
            <w:lang w:val="nl-NL"/>
          </w:rPr>
          <w:t>6.6.HIERARCHIE</w:t>
        </w:r>
        <w:r>
          <w:rPr>
            <w:noProof/>
            <w:webHidden/>
          </w:rPr>
          <w:tab/>
        </w:r>
        <w:r>
          <w:rPr>
            <w:noProof/>
            <w:webHidden/>
          </w:rPr>
          <w:fldChar w:fldCharType="begin"/>
        </w:r>
        <w:r>
          <w:rPr>
            <w:noProof/>
            <w:webHidden/>
          </w:rPr>
          <w:instrText xml:space="preserve"> PAGEREF _Toc184639386 \h </w:instrText>
        </w:r>
        <w:r>
          <w:rPr>
            <w:noProof/>
            <w:webHidden/>
          </w:rPr>
        </w:r>
        <w:r>
          <w:rPr>
            <w:noProof/>
            <w:webHidden/>
          </w:rPr>
          <w:fldChar w:fldCharType="separate"/>
        </w:r>
        <w:r>
          <w:rPr>
            <w:noProof/>
            <w:webHidden/>
          </w:rPr>
          <w:t>36</w:t>
        </w:r>
        <w:r>
          <w:rPr>
            <w:noProof/>
            <w:webHidden/>
          </w:rPr>
          <w:fldChar w:fldCharType="end"/>
        </w:r>
      </w:hyperlink>
    </w:p>
    <w:p w14:paraId="0C154042" w14:textId="5AA27A72"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87" w:history="1">
        <w:r w:rsidRPr="002C05C9">
          <w:rPr>
            <w:rStyle w:val="Lienhypertexte"/>
            <w:noProof/>
            <w:lang w:val="nl-BE"/>
          </w:rPr>
          <w:t>7. ARTIKEL 2 §7 : REGEL OVER DAKLOZEN</w:t>
        </w:r>
        <w:r>
          <w:rPr>
            <w:noProof/>
            <w:webHidden/>
          </w:rPr>
          <w:tab/>
        </w:r>
        <w:r>
          <w:rPr>
            <w:noProof/>
            <w:webHidden/>
          </w:rPr>
          <w:fldChar w:fldCharType="begin"/>
        </w:r>
        <w:r>
          <w:rPr>
            <w:noProof/>
            <w:webHidden/>
          </w:rPr>
          <w:instrText xml:space="preserve"> PAGEREF _Toc184639387 \h </w:instrText>
        </w:r>
        <w:r>
          <w:rPr>
            <w:noProof/>
            <w:webHidden/>
          </w:rPr>
        </w:r>
        <w:r>
          <w:rPr>
            <w:noProof/>
            <w:webHidden/>
          </w:rPr>
          <w:fldChar w:fldCharType="separate"/>
        </w:r>
        <w:r>
          <w:rPr>
            <w:noProof/>
            <w:webHidden/>
          </w:rPr>
          <w:t>36</w:t>
        </w:r>
        <w:r>
          <w:rPr>
            <w:noProof/>
            <w:webHidden/>
          </w:rPr>
          <w:fldChar w:fldCharType="end"/>
        </w:r>
      </w:hyperlink>
    </w:p>
    <w:p w14:paraId="264ECE50" w14:textId="0183DF74"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88" w:history="1">
        <w:r w:rsidRPr="002C05C9">
          <w:rPr>
            <w:rStyle w:val="Lienhypertexte"/>
            <w:noProof/>
          </w:rPr>
          <w:t>7. ARTICLE 2 §7 : REGLE SUR LES SANS-ABRIS</w:t>
        </w:r>
        <w:r>
          <w:rPr>
            <w:noProof/>
            <w:webHidden/>
          </w:rPr>
          <w:tab/>
        </w:r>
        <w:r>
          <w:rPr>
            <w:noProof/>
            <w:webHidden/>
          </w:rPr>
          <w:fldChar w:fldCharType="begin"/>
        </w:r>
        <w:r>
          <w:rPr>
            <w:noProof/>
            <w:webHidden/>
          </w:rPr>
          <w:instrText xml:space="preserve"> PAGEREF _Toc184639388 \h </w:instrText>
        </w:r>
        <w:r>
          <w:rPr>
            <w:noProof/>
            <w:webHidden/>
          </w:rPr>
        </w:r>
        <w:r>
          <w:rPr>
            <w:noProof/>
            <w:webHidden/>
          </w:rPr>
          <w:fldChar w:fldCharType="separate"/>
        </w:r>
        <w:r>
          <w:rPr>
            <w:noProof/>
            <w:webHidden/>
          </w:rPr>
          <w:t>36</w:t>
        </w:r>
        <w:r>
          <w:rPr>
            <w:noProof/>
            <w:webHidden/>
          </w:rPr>
          <w:fldChar w:fldCharType="end"/>
        </w:r>
      </w:hyperlink>
    </w:p>
    <w:p w14:paraId="384D9E97" w14:textId="429D6501"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89" w:history="1">
        <w:r w:rsidRPr="002C05C9">
          <w:rPr>
            <w:rStyle w:val="Lienhypertexte"/>
            <w:noProof/>
          </w:rPr>
          <w:t>7.1. HET BEVOEGD OCMW</w:t>
        </w:r>
        <w:r>
          <w:rPr>
            <w:noProof/>
            <w:webHidden/>
          </w:rPr>
          <w:tab/>
        </w:r>
        <w:r>
          <w:rPr>
            <w:noProof/>
            <w:webHidden/>
          </w:rPr>
          <w:fldChar w:fldCharType="begin"/>
        </w:r>
        <w:r>
          <w:rPr>
            <w:noProof/>
            <w:webHidden/>
          </w:rPr>
          <w:instrText xml:space="preserve"> PAGEREF _Toc184639389 \h </w:instrText>
        </w:r>
        <w:r>
          <w:rPr>
            <w:noProof/>
            <w:webHidden/>
          </w:rPr>
        </w:r>
        <w:r>
          <w:rPr>
            <w:noProof/>
            <w:webHidden/>
          </w:rPr>
          <w:fldChar w:fldCharType="separate"/>
        </w:r>
        <w:r>
          <w:rPr>
            <w:noProof/>
            <w:webHidden/>
          </w:rPr>
          <w:t>36</w:t>
        </w:r>
        <w:r>
          <w:rPr>
            <w:noProof/>
            <w:webHidden/>
          </w:rPr>
          <w:fldChar w:fldCharType="end"/>
        </w:r>
      </w:hyperlink>
    </w:p>
    <w:p w14:paraId="14C9E44B" w14:textId="4288D067"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0" w:history="1">
        <w:r w:rsidRPr="002C05C9">
          <w:rPr>
            <w:rStyle w:val="Lienhypertexte"/>
            <w:noProof/>
          </w:rPr>
          <w:t>7.1. LE CPAS COMPETENT</w:t>
        </w:r>
        <w:r>
          <w:rPr>
            <w:noProof/>
            <w:webHidden/>
          </w:rPr>
          <w:tab/>
        </w:r>
        <w:r>
          <w:rPr>
            <w:noProof/>
            <w:webHidden/>
          </w:rPr>
          <w:fldChar w:fldCharType="begin"/>
        </w:r>
        <w:r>
          <w:rPr>
            <w:noProof/>
            <w:webHidden/>
          </w:rPr>
          <w:instrText xml:space="preserve"> PAGEREF _Toc184639390 \h </w:instrText>
        </w:r>
        <w:r>
          <w:rPr>
            <w:noProof/>
            <w:webHidden/>
          </w:rPr>
        </w:r>
        <w:r>
          <w:rPr>
            <w:noProof/>
            <w:webHidden/>
          </w:rPr>
          <w:fldChar w:fldCharType="separate"/>
        </w:r>
        <w:r>
          <w:rPr>
            <w:noProof/>
            <w:webHidden/>
          </w:rPr>
          <w:t>36</w:t>
        </w:r>
        <w:r>
          <w:rPr>
            <w:noProof/>
            <w:webHidden/>
          </w:rPr>
          <w:fldChar w:fldCharType="end"/>
        </w:r>
      </w:hyperlink>
    </w:p>
    <w:p w14:paraId="2047D821" w14:textId="65943B27"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1" w:history="1">
        <w:r w:rsidRPr="002C05C9">
          <w:rPr>
            <w:rStyle w:val="Lienhypertexte"/>
            <w:noProof/>
            <w:lang w:val="nl-NL"/>
          </w:rPr>
          <w:t>7.3. GEEN PRECIES ADRES</w:t>
        </w:r>
        <w:r>
          <w:rPr>
            <w:noProof/>
            <w:webHidden/>
          </w:rPr>
          <w:tab/>
        </w:r>
        <w:r>
          <w:rPr>
            <w:noProof/>
            <w:webHidden/>
          </w:rPr>
          <w:fldChar w:fldCharType="begin"/>
        </w:r>
        <w:r>
          <w:rPr>
            <w:noProof/>
            <w:webHidden/>
          </w:rPr>
          <w:instrText xml:space="preserve"> PAGEREF _Toc184639391 \h </w:instrText>
        </w:r>
        <w:r>
          <w:rPr>
            <w:noProof/>
            <w:webHidden/>
          </w:rPr>
        </w:r>
        <w:r>
          <w:rPr>
            <w:noProof/>
            <w:webHidden/>
          </w:rPr>
          <w:fldChar w:fldCharType="separate"/>
        </w:r>
        <w:r>
          <w:rPr>
            <w:noProof/>
            <w:webHidden/>
          </w:rPr>
          <w:t>37</w:t>
        </w:r>
        <w:r>
          <w:rPr>
            <w:noProof/>
            <w:webHidden/>
          </w:rPr>
          <w:fldChar w:fldCharType="end"/>
        </w:r>
      </w:hyperlink>
    </w:p>
    <w:p w14:paraId="7F3B3D61" w14:textId="2A7609C4"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2" w:history="1">
        <w:r w:rsidRPr="002C05C9">
          <w:rPr>
            <w:rStyle w:val="Lienhypertexte"/>
            <w:noProof/>
          </w:rPr>
          <w:t>7.3. PAS D’ADRESSE PRECISE</w:t>
        </w:r>
        <w:r>
          <w:rPr>
            <w:noProof/>
            <w:webHidden/>
          </w:rPr>
          <w:tab/>
        </w:r>
        <w:r>
          <w:rPr>
            <w:noProof/>
            <w:webHidden/>
          </w:rPr>
          <w:fldChar w:fldCharType="begin"/>
        </w:r>
        <w:r>
          <w:rPr>
            <w:noProof/>
            <w:webHidden/>
          </w:rPr>
          <w:instrText xml:space="preserve"> PAGEREF _Toc184639392 \h </w:instrText>
        </w:r>
        <w:r>
          <w:rPr>
            <w:noProof/>
            <w:webHidden/>
          </w:rPr>
        </w:r>
        <w:r>
          <w:rPr>
            <w:noProof/>
            <w:webHidden/>
          </w:rPr>
          <w:fldChar w:fldCharType="separate"/>
        </w:r>
        <w:r>
          <w:rPr>
            <w:noProof/>
            <w:webHidden/>
          </w:rPr>
          <w:t>37</w:t>
        </w:r>
        <w:r>
          <w:rPr>
            <w:noProof/>
            <w:webHidden/>
          </w:rPr>
          <w:fldChar w:fldCharType="end"/>
        </w:r>
      </w:hyperlink>
    </w:p>
    <w:p w14:paraId="1EAEB8D0" w14:textId="3303B53E"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3" w:history="1">
        <w:r w:rsidRPr="002C05C9">
          <w:rPr>
            <w:rStyle w:val="Lienhypertexte"/>
            <w:noProof/>
            <w:lang w:val="nl-BE"/>
          </w:rPr>
          <w:t>7.4. NOG INGESCHREVEN OP HET OUDE ADRES</w:t>
        </w:r>
        <w:r>
          <w:rPr>
            <w:noProof/>
            <w:webHidden/>
          </w:rPr>
          <w:tab/>
        </w:r>
        <w:r>
          <w:rPr>
            <w:noProof/>
            <w:webHidden/>
          </w:rPr>
          <w:fldChar w:fldCharType="begin"/>
        </w:r>
        <w:r>
          <w:rPr>
            <w:noProof/>
            <w:webHidden/>
          </w:rPr>
          <w:instrText xml:space="preserve"> PAGEREF _Toc184639393 \h </w:instrText>
        </w:r>
        <w:r>
          <w:rPr>
            <w:noProof/>
            <w:webHidden/>
          </w:rPr>
        </w:r>
        <w:r>
          <w:rPr>
            <w:noProof/>
            <w:webHidden/>
          </w:rPr>
          <w:fldChar w:fldCharType="separate"/>
        </w:r>
        <w:r>
          <w:rPr>
            <w:noProof/>
            <w:webHidden/>
          </w:rPr>
          <w:t>38</w:t>
        </w:r>
        <w:r>
          <w:rPr>
            <w:noProof/>
            <w:webHidden/>
          </w:rPr>
          <w:fldChar w:fldCharType="end"/>
        </w:r>
      </w:hyperlink>
    </w:p>
    <w:p w14:paraId="2FF4BFBB" w14:textId="0494DE7F"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4" w:history="1">
        <w:r w:rsidRPr="002C05C9">
          <w:rPr>
            <w:rStyle w:val="Lienhypertexte"/>
            <w:noProof/>
          </w:rPr>
          <w:t>7.4. ENCORE INSCRIT A SON ANCIENNE ADRESSE</w:t>
        </w:r>
        <w:r>
          <w:rPr>
            <w:noProof/>
            <w:webHidden/>
          </w:rPr>
          <w:tab/>
        </w:r>
        <w:r>
          <w:rPr>
            <w:noProof/>
            <w:webHidden/>
          </w:rPr>
          <w:fldChar w:fldCharType="begin"/>
        </w:r>
        <w:r>
          <w:rPr>
            <w:noProof/>
            <w:webHidden/>
          </w:rPr>
          <w:instrText xml:space="preserve"> PAGEREF _Toc184639394 \h </w:instrText>
        </w:r>
        <w:r>
          <w:rPr>
            <w:noProof/>
            <w:webHidden/>
          </w:rPr>
        </w:r>
        <w:r>
          <w:rPr>
            <w:noProof/>
            <w:webHidden/>
          </w:rPr>
          <w:fldChar w:fldCharType="separate"/>
        </w:r>
        <w:r>
          <w:rPr>
            <w:noProof/>
            <w:webHidden/>
          </w:rPr>
          <w:t>38</w:t>
        </w:r>
        <w:r>
          <w:rPr>
            <w:noProof/>
            <w:webHidden/>
          </w:rPr>
          <w:fldChar w:fldCharType="end"/>
        </w:r>
      </w:hyperlink>
    </w:p>
    <w:p w14:paraId="5B6C3D4D" w14:textId="618D120E"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5" w:history="1">
        <w:r w:rsidRPr="002C05C9">
          <w:rPr>
            <w:rStyle w:val="Lienhypertexte"/>
            <w:noProof/>
            <w:lang w:val="nl-NL"/>
          </w:rPr>
          <w:t>7.5 DAKLOZE MET EEN INSCHRIJVING ALS REFERENTIEADRES BIJ OPNAME IN INSTELLING</w:t>
        </w:r>
        <w:r>
          <w:rPr>
            <w:noProof/>
            <w:webHidden/>
          </w:rPr>
          <w:tab/>
        </w:r>
        <w:r>
          <w:rPr>
            <w:noProof/>
            <w:webHidden/>
          </w:rPr>
          <w:fldChar w:fldCharType="begin"/>
        </w:r>
        <w:r>
          <w:rPr>
            <w:noProof/>
            <w:webHidden/>
          </w:rPr>
          <w:instrText xml:space="preserve"> PAGEREF _Toc184639395 \h </w:instrText>
        </w:r>
        <w:r>
          <w:rPr>
            <w:noProof/>
            <w:webHidden/>
          </w:rPr>
        </w:r>
        <w:r>
          <w:rPr>
            <w:noProof/>
            <w:webHidden/>
          </w:rPr>
          <w:fldChar w:fldCharType="separate"/>
        </w:r>
        <w:r>
          <w:rPr>
            <w:noProof/>
            <w:webHidden/>
          </w:rPr>
          <w:t>39</w:t>
        </w:r>
        <w:r>
          <w:rPr>
            <w:noProof/>
            <w:webHidden/>
          </w:rPr>
          <w:fldChar w:fldCharType="end"/>
        </w:r>
      </w:hyperlink>
    </w:p>
    <w:p w14:paraId="6278A10A" w14:textId="5F77AEAD"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6" w:history="1">
        <w:r w:rsidRPr="002C05C9">
          <w:rPr>
            <w:rStyle w:val="Lienhypertexte"/>
            <w:noProof/>
          </w:rPr>
          <w:t>7.5 SANS-ABRI AVEC INSCRIPTION COMME ADRESSE DE REFERENCE EN CAS D’ADMISSION DANS UNE INSTITUTION</w:t>
        </w:r>
        <w:r>
          <w:rPr>
            <w:noProof/>
            <w:webHidden/>
          </w:rPr>
          <w:tab/>
        </w:r>
        <w:r>
          <w:rPr>
            <w:noProof/>
            <w:webHidden/>
          </w:rPr>
          <w:fldChar w:fldCharType="begin"/>
        </w:r>
        <w:r>
          <w:rPr>
            <w:noProof/>
            <w:webHidden/>
          </w:rPr>
          <w:instrText xml:space="preserve"> PAGEREF _Toc184639396 \h </w:instrText>
        </w:r>
        <w:r>
          <w:rPr>
            <w:noProof/>
            <w:webHidden/>
          </w:rPr>
        </w:r>
        <w:r>
          <w:rPr>
            <w:noProof/>
            <w:webHidden/>
          </w:rPr>
          <w:fldChar w:fldCharType="separate"/>
        </w:r>
        <w:r>
          <w:rPr>
            <w:noProof/>
            <w:webHidden/>
          </w:rPr>
          <w:t>39</w:t>
        </w:r>
        <w:r>
          <w:rPr>
            <w:noProof/>
            <w:webHidden/>
          </w:rPr>
          <w:fldChar w:fldCharType="end"/>
        </w:r>
      </w:hyperlink>
    </w:p>
    <w:p w14:paraId="48C6F651" w14:textId="22F9827C"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7" w:history="1">
        <w:r w:rsidRPr="002C05C9">
          <w:rPr>
            <w:rStyle w:val="Lienhypertexte"/>
            <w:noProof/>
            <w:lang w:val="nl-NL"/>
          </w:rPr>
          <w:t>7.6. HIERARCHIE</w:t>
        </w:r>
        <w:r>
          <w:rPr>
            <w:noProof/>
            <w:webHidden/>
          </w:rPr>
          <w:tab/>
        </w:r>
        <w:r>
          <w:rPr>
            <w:noProof/>
            <w:webHidden/>
          </w:rPr>
          <w:fldChar w:fldCharType="begin"/>
        </w:r>
        <w:r>
          <w:rPr>
            <w:noProof/>
            <w:webHidden/>
          </w:rPr>
          <w:instrText xml:space="preserve"> PAGEREF _Toc184639397 \h </w:instrText>
        </w:r>
        <w:r>
          <w:rPr>
            <w:noProof/>
            <w:webHidden/>
          </w:rPr>
        </w:r>
        <w:r>
          <w:rPr>
            <w:noProof/>
            <w:webHidden/>
          </w:rPr>
          <w:fldChar w:fldCharType="separate"/>
        </w:r>
        <w:r>
          <w:rPr>
            <w:noProof/>
            <w:webHidden/>
          </w:rPr>
          <w:t>39</w:t>
        </w:r>
        <w:r>
          <w:rPr>
            <w:noProof/>
            <w:webHidden/>
          </w:rPr>
          <w:fldChar w:fldCharType="end"/>
        </w:r>
      </w:hyperlink>
    </w:p>
    <w:p w14:paraId="13E45AAB" w14:textId="7EA9BE28"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398" w:history="1">
        <w:r w:rsidRPr="002C05C9">
          <w:rPr>
            <w:rStyle w:val="Lienhypertexte"/>
            <w:noProof/>
            <w:lang w:val="nl-NL"/>
          </w:rPr>
          <w:t>7.6 HIERARCHIE</w:t>
        </w:r>
        <w:r>
          <w:rPr>
            <w:noProof/>
            <w:webHidden/>
          </w:rPr>
          <w:tab/>
        </w:r>
        <w:r>
          <w:rPr>
            <w:noProof/>
            <w:webHidden/>
          </w:rPr>
          <w:fldChar w:fldCharType="begin"/>
        </w:r>
        <w:r>
          <w:rPr>
            <w:noProof/>
            <w:webHidden/>
          </w:rPr>
          <w:instrText xml:space="preserve"> PAGEREF _Toc184639398 \h </w:instrText>
        </w:r>
        <w:r>
          <w:rPr>
            <w:noProof/>
            <w:webHidden/>
          </w:rPr>
        </w:r>
        <w:r>
          <w:rPr>
            <w:noProof/>
            <w:webHidden/>
          </w:rPr>
          <w:fldChar w:fldCharType="separate"/>
        </w:r>
        <w:r>
          <w:rPr>
            <w:noProof/>
            <w:webHidden/>
          </w:rPr>
          <w:t>39</w:t>
        </w:r>
        <w:r>
          <w:rPr>
            <w:noProof/>
            <w:webHidden/>
          </w:rPr>
          <w:fldChar w:fldCharType="end"/>
        </w:r>
      </w:hyperlink>
    </w:p>
    <w:p w14:paraId="3A771269" w14:textId="064A83BE"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399" w:history="1">
        <w:r w:rsidRPr="002C05C9">
          <w:rPr>
            <w:rStyle w:val="Lienhypertexte"/>
            <w:noProof/>
            <w:lang w:val="nl-NL"/>
          </w:rPr>
          <w:t>8. DE BETROKKENE VERLAAT EEN OPVANGSTRUCTUUR</w:t>
        </w:r>
        <w:r>
          <w:rPr>
            <w:noProof/>
            <w:webHidden/>
          </w:rPr>
          <w:tab/>
        </w:r>
        <w:r>
          <w:rPr>
            <w:noProof/>
            <w:webHidden/>
          </w:rPr>
          <w:fldChar w:fldCharType="begin"/>
        </w:r>
        <w:r>
          <w:rPr>
            <w:noProof/>
            <w:webHidden/>
          </w:rPr>
          <w:instrText xml:space="preserve"> PAGEREF _Toc184639399 \h </w:instrText>
        </w:r>
        <w:r>
          <w:rPr>
            <w:noProof/>
            <w:webHidden/>
          </w:rPr>
        </w:r>
        <w:r>
          <w:rPr>
            <w:noProof/>
            <w:webHidden/>
          </w:rPr>
          <w:fldChar w:fldCharType="separate"/>
        </w:r>
        <w:r>
          <w:rPr>
            <w:noProof/>
            <w:webHidden/>
          </w:rPr>
          <w:t>40</w:t>
        </w:r>
        <w:r>
          <w:rPr>
            <w:noProof/>
            <w:webHidden/>
          </w:rPr>
          <w:fldChar w:fldCharType="end"/>
        </w:r>
      </w:hyperlink>
    </w:p>
    <w:p w14:paraId="050A1A25" w14:textId="6B7907A9"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400" w:history="1">
        <w:r w:rsidRPr="002C05C9">
          <w:rPr>
            <w:rStyle w:val="Lienhypertexte"/>
            <w:noProof/>
          </w:rPr>
          <w:t>8. PERSONNE QUI QUITTE UNE STRUCTURE D’ACCUEIL</w:t>
        </w:r>
        <w:r>
          <w:rPr>
            <w:noProof/>
            <w:webHidden/>
          </w:rPr>
          <w:tab/>
        </w:r>
        <w:r>
          <w:rPr>
            <w:noProof/>
            <w:webHidden/>
          </w:rPr>
          <w:fldChar w:fldCharType="begin"/>
        </w:r>
        <w:r>
          <w:rPr>
            <w:noProof/>
            <w:webHidden/>
          </w:rPr>
          <w:instrText xml:space="preserve"> PAGEREF _Toc184639400 \h </w:instrText>
        </w:r>
        <w:r>
          <w:rPr>
            <w:noProof/>
            <w:webHidden/>
          </w:rPr>
        </w:r>
        <w:r>
          <w:rPr>
            <w:noProof/>
            <w:webHidden/>
          </w:rPr>
          <w:fldChar w:fldCharType="separate"/>
        </w:r>
        <w:r>
          <w:rPr>
            <w:noProof/>
            <w:webHidden/>
          </w:rPr>
          <w:t>40</w:t>
        </w:r>
        <w:r>
          <w:rPr>
            <w:noProof/>
            <w:webHidden/>
          </w:rPr>
          <w:fldChar w:fldCharType="end"/>
        </w:r>
      </w:hyperlink>
    </w:p>
    <w:p w14:paraId="6F99A24E" w14:textId="1F2BC31B"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401" w:history="1">
        <w:r w:rsidRPr="002C05C9">
          <w:rPr>
            <w:rStyle w:val="Lienhypertexte"/>
            <w:noProof/>
            <w:lang w:val="nl-NL"/>
          </w:rPr>
          <w:t>8.1. BEVOEGD OCMW</w:t>
        </w:r>
        <w:r>
          <w:rPr>
            <w:noProof/>
            <w:webHidden/>
          </w:rPr>
          <w:tab/>
        </w:r>
        <w:r>
          <w:rPr>
            <w:noProof/>
            <w:webHidden/>
          </w:rPr>
          <w:fldChar w:fldCharType="begin"/>
        </w:r>
        <w:r>
          <w:rPr>
            <w:noProof/>
            <w:webHidden/>
          </w:rPr>
          <w:instrText xml:space="preserve"> PAGEREF _Toc184639401 \h </w:instrText>
        </w:r>
        <w:r>
          <w:rPr>
            <w:noProof/>
            <w:webHidden/>
          </w:rPr>
        </w:r>
        <w:r>
          <w:rPr>
            <w:noProof/>
            <w:webHidden/>
          </w:rPr>
          <w:fldChar w:fldCharType="separate"/>
        </w:r>
        <w:r>
          <w:rPr>
            <w:noProof/>
            <w:webHidden/>
          </w:rPr>
          <w:t>40</w:t>
        </w:r>
        <w:r>
          <w:rPr>
            <w:noProof/>
            <w:webHidden/>
          </w:rPr>
          <w:fldChar w:fldCharType="end"/>
        </w:r>
      </w:hyperlink>
    </w:p>
    <w:p w14:paraId="73F47242" w14:textId="796A44F8"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402" w:history="1">
        <w:r w:rsidRPr="002C05C9">
          <w:rPr>
            <w:rStyle w:val="Lienhypertexte"/>
            <w:bCs/>
            <w:noProof/>
            <w:lang w:val="nl-NL"/>
          </w:rPr>
          <w:t>8.1. CPAS COMPETENT</w:t>
        </w:r>
        <w:r>
          <w:rPr>
            <w:noProof/>
            <w:webHidden/>
          </w:rPr>
          <w:tab/>
        </w:r>
        <w:r>
          <w:rPr>
            <w:noProof/>
            <w:webHidden/>
          </w:rPr>
          <w:fldChar w:fldCharType="begin"/>
        </w:r>
        <w:r>
          <w:rPr>
            <w:noProof/>
            <w:webHidden/>
          </w:rPr>
          <w:instrText xml:space="preserve"> PAGEREF _Toc184639402 \h </w:instrText>
        </w:r>
        <w:r>
          <w:rPr>
            <w:noProof/>
            <w:webHidden/>
          </w:rPr>
        </w:r>
        <w:r>
          <w:rPr>
            <w:noProof/>
            <w:webHidden/>
          </w:rPr>
          <w:fldChar w:fldCharType="separate"/>
        </w:r>
        <w:r>
          <w:rPr>
            <w:noProof/>
            <w:webHidden/>
          </w:rPr>
          <w:t>40</w:t>
        </w:r>
        <w:r>
          <w:rPr>
            <w:noProof/>
            <w:webHidden/>
          </w:rPr>
          <w:fldChar w:fldCharType="end"/>
        </w:r>
      </w:hyperlink>
    </w:p>
    <w:p w14:paraId="03D04BC9" w14:textId="3E7CF837"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403" w:history="1">
        <w:r w:rsidRPr="002C05C9">
          <w:rPr>
            <w:rStyle w:val="Lienhypertexte"/>
            <w:noProof/>
            <w:lang w:val="nl-BE"/>
          </w:rPr>
          <w:t>9. ARTICLE 2 §9 : MEDISCHE KAART MEDIPRIMA</w:t>
        </w:r>
        <w:r>
          <w:rPr>
            <w:noProof/>
            <w:webHidden/>
          </w:rPr>
          <w:tab/>
        </w:r>
        <w:r>
          <w:rPr>
            <w:noProof/>
            <w:webHidden/>
          </w:rPr>
          <w:fldChar w:fldCharType="begin"/>
        </w:r>
        <w:r>
          <w:rPr>
            <w:noProof/>
            <w:webHidden/>
          </w:rPr>
          <w:instrText xml:space="preserve"> PAGEREF _Toc184639403 \h </w:instrText>
        </w:r>
        <w:r>
          <w:rPr>
            <w:noProof/>
            <w:webHidden/>
          </w:rPr>
        </w:r>
        <w:r>
          <w:rPr>
            <w:noProof/>
            <w:webHidden/>
          </w:rPr>
          <w:fldChar w:fldCharType="separate"/>
        </w:r>
        <w:r>
          <w:rPr>
            <w:noProof/>
            <w:webHidden/>
          </w:rPr>
          <w:t>41</w:t>
        </w:r>
        <w:r>
          <w:rPr>
            <w:noProof/>
            <w:webHidden/>
          </w:rPr>
          <w:fldChar w:fldCharType="end"/>
        </w:r>
      </w:hyperlink>
    </w:p>
    <w:p w14:paraId="68F81098" w14:textId="710E14C2" w:rsidR="00DF5876" w:rsidRDefault="00DF5876">
      <w:pPr>
        <w:pStyle w:val="TM1"/>
        <w:tabs>
          <w:tab w:val="right" w:leader="dot" w:pos="9062"/>
        </w:tabs>
        <w:rPr>
          <w:rFonts w:eastAsiaTheme="minorEastAsia" w:cstheme="minorBidi"/>
          <w:b w:val="0"/>
          <w:bCs w:val="0"/>
          <w:caps w:val="0"/>
          <w:noProof/>
          <w:kern w:val="2"/>
          <w:sz w:val="22"/>
          <w:szCs w:val="22"/>
          <w:lang w:val="fr-BE" w:eastAsia="fr-BE"/>
          <w14:ligatures w14:val="standardContextual"/>
        </w:rPr>
      </w:pPr>
      <w:hyperlink w:anchor="_Toc184639404" w:history="1">
        <w:r w:rsidRPr="002C05C9">
          <w:rPr>
            <w:rStyle w:val="Lienhypertexte"/>
            <w:noProof/>
          </w:rPr>
          <w:t>9. ARTICLE 2 §9 : CARTE MEDICALE MEDIPRIMA</w:t>
        </w:r>
        <w:r>
          <w:rPr>
            <w:noProof/>
            <w:webHidden/>
          </w:rPr>
          <w:tab/>
        </w:r>
        <w:r>
          <w:rPr>
            <w:noProof/>
            <w:webHidden/>
          </w:rPr>
          <w:fldChar w:fldCharType="begin"/>
        </w:r>
        <w:r>
          <w:rPr>
            <w:noProof/>
            <w:webHidden/>
          </w:rPr>
          <w:instrText xml:space="preserve"> PAGEREF _Toc184639404 \h </w:instrText>
        </w:r>
        <w:r>
          <w:rPr>
            <w:noProof/>
            <w:webHidden/>
          </w:rPr>
        </w:r>
        <w:r>
          <w:rPr>
            <w:noProof/>
            <w:webHidden/>
          </w:rPr>
          <w:fldChar w:fldCharType="separate"/>
        </w:r>
        <w:r>
          <w:rPr>
            <w:noProof/>
            <w:webHidden/>
          </w:rPr>
          <w:t>41</w:t>
        </w:r>
        <w:r>
          <w:rPr>
            <w:noProof/>
            <w:webHidden/>
          </w:rPr>
          <w:fldChar w:fldCharType="end"/>
        </w:r>
      </w:hyperlink>
    </w:p>
    <w:p w14:paraId="0FA1885D" w14:textId="0D3C3035"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405" w:history="1">
        <w:r w:rsidRPr="002C05C9">
          <w:rPr>
            <w:rStyle w:val="Lienhypertexte"/>
            <w:noProof/>
            <w:lang w:val="nl-NL"/>
          </w:rPr>
          <w:t>9.1. BEVOEGD OCMW</w:t>
        </w:r>
        <w:r>
          <w:rPr>
            <w:noProof/>
            <w:webHidden/>
          </w:rPr>
          <w:tab/>
        </w:r>
        <w:r>
          <w:rPr>
            <w:noProof/>
            <w:webHidden/>
          </w:rPr>
          <w:fldChar w:fldCharType="begin"/>
        </w:r>
        <w:r>
          <w:rPr>
            <w:noProof/>
            <w:webHidden/>
          </w:rPr>
          <w:instrText xml:space="preserve"> PAGEREF _Toc184639405 \h </w:instrText>
        </w:r>
        <w:r>
          <w:rPr>
            <w:noProof/>
            <w:webHidden/>
          </w:rPr>
        </w:r>
        <w:r>
          <w:rPr>
            <w:noProof/>
            <w:webHidden/>
          </w:rPr>
          <w:fldChar w:fldCharType="separate"/>
        </w:r>
        <w:r>
          <w:rPr>
            <w:noProof/>
            <w:webHidden/>
          </w:rPr>
          <w:t>41</w:t>
        </w:r>
        <w:r>
          <w:rPr>
            <w:noProof/>
            <w:webHidden/>
          </w:rPr>
          <w:fldChar w:fldCharType="end"/>
        </w:r>
      </w:hyperlink>
    </w:p>
    <w:p w14:paraId="42F915E7" w14:textId="542907E4"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406" w:history="1">
        <w:r w:rsidRPr="002C05C9">
          <w:rPr>
            <w:rStyle w:val="Lienhypertexte"/>
            <w:noProof/>
          </w:rPr>
          <w:t>9.1. CPAS COMPETENT</w:t>
        </w:r>
        <w:r>
          <w:rPr>
            <w:noProof/>
            <w:webHidden/>
          </w:rPr>
          <w:tab/>
        </w:r>
        <w:r>
          <w:rPr>
            <w:noProof/>
            <w:webHidden/>
          </w:rPr>
          <w:fldChar w:fldCharType="begin"/>
        </w:r>
        <w:r>
          <w:rPr>
            <w:noProof/>
            <w:webHidden/>
          </w:rPr>
          <w:instrText xml:space="preserve"> PAGEREF _Toc184639406 \h </w:instrText>
        </w:r>
        <w:r>
          <w:rPr>
            <w:noProof/>
            <w:webHidden/>
          </w:rPr>
        </w:r>
        <w:r>
          <w:rPr>
            <w:noProof/>
            <w:webHidden/>
          </w:rPr>
          <w:fldChar w:fldCharType="separate"/>
        </w:r>
        <w:r>
          <w:rPr>
            <w:noProof/>
            <w:webHidden/>
          </w:rPr>
          <w:t>41</w:t>
        </w:r>
        <w:r>
          <w:rPr>
            <w:noProof/>
            <w:webHidden/>
          </w:rPr>
          <w:fldChar w:fldCharType="end"/>
        </w:r>
      </w:hyperlink>
    </w:p>
    <w:p w14:paraId="68CA08A5" w14:textId="51216E08"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407" w:history="1">
        <w:r w:rsidRPr="002C05C9">
          <w:rPr>
            <w:rStyle w:val="Lienhypertexte"/>
            <w:noProof/>
            <w:lang w:val="nl-NL"/>
          </w:rPr>
          <w:t>9.2. CONTINUÏTEITSREGEL</w:t>
        </w:r>
        <w:r>
          <w:rPr>
            <w:noProof/>
            <w:webHidden/>
          </w:rPr>
          <w:tab/>
        </w:r>
        <w:r>
          <w:rPr>
            <w:noProof/>
            <w:webHidden/>
          </w:rPr>
          <w:fldChar w:fldCharType="begin"/>
        </w:r>
        <w:r>
          <w:rPr>
            <w:noProof/>
            <w:webHidden/>
          </w:rPr>
          <w:instrText xml:space="preserve"> PAGEREF _Toc184639407 \h </w:instrText>
        </w:r>
        <w:r>
          <w:rPr>
            <w:noProof/>
            <w:webHidden/>
          </w:rPr>
        </w:r>
        <w:r>
          <w:rPr>
            <w:noProof/>
            <w:webHidden/>
          </w:rPr>
          <w:fldChar w:fldCharType="separate"/>
        </w:r>
        <w:r>
          <w:rPr>
            <w:noProof/>
            <w:webHidden/>
          </w:rPr>
          <w:t>42</w:t>
        </w:r>
        <w:r>
          <w:rPr>
            <w:noProof/>
            <w:webHidden/>
          </w:rPr>
          <w:fldChar w:fldCharType="end"/>
        </w:r>
      </w:hyperlink>
    </w:p>
    <w:p w14:paraId="29BA97F5" w14:textId="6C54FB41" w:rsidR="00DF5876" w:rsidRDefault="00DF5876">
      <w:pPr>
        <w:pStyle w:val="TM2"/>
        <w:tabs>
          <w:tab w:val="right" w:leader="dot" w:pos="9062"/>
        </w:tabs>
        <w:rPr>
          <w:rFonts w:eastAsiaTheme="minorEastAsia" w:cstheme="minorBidi"/>
          <w:smallCaps w:val="0"/>
          <w:noProof/>
          <w:kern w:val="2"/>
          <w:sz w:val="22"/>
          <w:szCs w:val="22"/>
          <w:lang w:val="fr-BE" w:eastAsia="fr-BE"/>
          <w14:ligatures w14:val="standardContextual"/>
        </w:rPr>
      </w:pPr>
      <w:hyperlink w:anchor="_Toc184639408" w:history="1">
        <w:r w:rsidRPr="002C05C9">
          <w:rPr>
            <w:rStyle w:val="Lienhypertexte"/>
            <w:noProof/>
          </w:rPr>
          <w:t>9.2. REGLE DE CONTINUITE</w:t>
        </w:r>
        <w:r>
          <w:rPr>
            <w:noProof/>
            <w:webHidden/>
          </w:rPr>
          <w:tab/>
        </w:r>
        <w:r>
          <w:rPr>
            <w:noProof/>
            <w:webHidden/>
          </w:rPr>
          <w:fldChar w:fldCharType="begin"/>
        </w:r>
        <w:r>
          <w:rPr>
            <w:noProof/>
            <w:webHidden/>
          </w:rPr>
          <w:instrText xml:space="preserve"> PAGEREF _Toc184639408 \h </w:instrText>
        </w:r>
        <w:r>
          <w:rPr>
            <w:noProof/>
            <w:webHidden/>
          </w:rPr>
        </w:r>
        <w:r>
          <w:rPr>
            <w:noProof/>
            <w:webHidden/>
          </w:rPr>
          <w:fldChar w:fldCharType="separate"/>
        </w:r>
        <w:r>
          <w:rPr>
            <w:noProof/>
            <w:webHidden/>
          </w:rPr>
          <w:t>42</w:t>
        </w:r>
        <w:r>
          <w:rPr>
            <w:noProof/>
            <w:webHidden/>
          </w:rPr>
          <w:fldChar w:fldCharType="end"/>
        </w:r>
      </w:hyperlink>
    </w:p>
    <w:p w14:paraId="484C75E5" w14:textId="766448B3" w:rsidR="00986CB2" w:rsidRDefault="00B04DD8" w:rsidP="00986CB2">
      <w:pPr>
        <w:jc w:val="both"/>
        <w:rPr>
          <w:b/>
          <w:bCs/>
          <w:color w:val="2F5496" w:themeColor="accent1" w:themeShade="BF"/>
          <w:sz w:val="28"/>
          <w:szCs w:val="28"/>
        </w:rPr>
      </w:pPr>
      <w:r>
        <w:rPr>
          <w:b/>
          <w:bCs/>
          <w:color w:val="2F5496" w:themeColor="accent1" w:themeShade="BF"/>
          <w:sz w:val="28"/>
          <w:szCs w:val="28"/>
        </w:rPr>
        <w:fldChar w:fldCharType="end"/>
      </w:r>
    </w:p>
    <w:p w14:paraId="2E3B203E" w14:textId="77777777" w:rsidR="00986CB2" w:rsidRDefault="00986CB2"/>
    <w:p w14:paraId="665751BF" w14:textId="126D6085" w:rsidR="00B04DD8" w:rsidRPr="00C56CC6" w:rsidRDefault="00B04DD8" w:rsidP="00C56CC6">
      <w:pPr>
        <w:rPr>
          <w:rFonts w:asciiTheme="majorHAnsi" w:eastAsiaTheme="majorEastAsia" w:hAnsiTheme="majorHAnsi" w:cstheme="majorBidi"/>
          <w:color w:val="2F5496" w:themeColor="accent1" w:themeShade="BF"/>
          <w:sz w:val="32"/>
          <w:szCs w:val="32"/>
        </w:rPr>
      </w:pPr>
    </w:p>
    <w:tbl>
      <w:tblPr>
        <w:tblStyle w:val="Grilledutableau"/>
        <w:tblW w:w="10207" w:type="dxa"/>
        <w:tblInd w:w="-714" w:type="dxa"/>
        <w:tblLook w:val="04A0" w:firstRow="1" w:lastRow="0" w:firstColumn="1" w:lastColumn="0" w:noHBand="0" w:noVBand="1"/>
      </w:tblPr>
      <w:tblGrid>
        <w:gridCol w:w="5189"/>
        <w:gridCol w:w="5018"/>
      </w:tblGrid>
      <w:tr w:rsidR="00D728D0" w:rsidRPr="00273905" w14:paraId="1F2FF294" w14:textId="77777777" w:rsidTr="6B0B4424">
        <w:trPr>
          <w:trHeight w:val="780"/>
        </w:trPr>
        <w:tc>
          <w:tcPr>
            <w:tcW w:w="5189" w:type="dxa"/>
            <w:shd w:val="clear" w:color="auto" w:fill="8EAADB" w:themeFill="accent1" w:themeFillTint="99"/>
          </w:tcPr>
          <w:p w14:paraId="49245FE4" w14:textId="636BDD77" w:rsidR="005D34D5" w:rsidRPr="00953940" w:rsidRDefault="00DA0411" w:rsidP="00953940">
            <w:pPr>
              <w:pStyle w:val="Titre1"/>
              <w:numPr>
                <w:ilvl w:val="0"/>
                <w:numId w:val="26"/>
              </w:numPr>
              <w:rPr>
                <w:b/>
                <w:bCs/>
                <w:lang w:val="nl-BE"/>
              </w:rPr>
            </w:pPr>
            <w:bookmarkStart w:id="0" w:name="_Toc184639331"/>
            <w:r w:rsidRPr="00953940">
              <w:rPr>
                <w:b/>
                <w:bCs/>
                <w:lang w:val="nl-BE"/>
              </w:rPr>
              <w:lastRenderedPageBreak/>
              <w:t>ALGEME</w:t>
            </w:r>
            <w:r w:rsidR="003C36E1" w:rsidRPr="00953940">
              <w:rPr>
                <w:b/>
                <w:bCs/>
                <w:lang w:val="nl-BE"/>
              </w:rPr>
              <w:t>E</w:t>
            </w:r>
            <w:r w:rsidRPr="00953940">
              <w:rPr>
                <w:b/>
                <w:bCs/>
                <w:lang w:val="nl-BE"/>
              </w:rPr>
              <w:t>N</w:t>
            </w:r>
            <w:bookmarkEnd w:id="0"/>
          </w:p>
          <w:p w14:paraId="5F595266" w14:textId="1BD67ACD" w:rsidR="009D3288" w:rsidRPr="00953940" w:rsidRDefault="009D3288" w:rsidP="00953940">
            <w:pPr>
              <w:pStyle w:val="Titre1"/>
              <w:rPr>
                <w:b/>
                <w:bCs/>
                <w:lang w:val="nl-BE"/>
              </w:rPr>
            </w:pPr>
          </w:p>
        </w:tc>
        <w:tc>
          <w:tcPr>
            <w:tcW w:w="5018" w:type="dxa"/>
            <w:shd w:val="clear" w:color="auto" w:fill="8EAADB" w:themeFill="accent1" w:themeFillTint="99"/>
          </w:tcPr>
          <w:p w14:paraId="00BAF404" w14:textId="17DA9E48" w:rsidR="005D34D5" w:rsidRPr="00953940" w:rsidRDefault="00953940" w:rsidP="00953940">
            <w:pPr>
              <w:pStyle w:val="Titre1"/>
              <w:ind w:left="360"/>
              <w:rPr>
                <w:b/>
                <w:bCs/>
              </w:rPr>
            </w:pPr>
            <w:bookmarkStart w:id="1" w:name="_Toc184639332"/>
            <w:r>
              <w:rPr>
                <w:b/>
                <w:bCs/>
              </w:rPr>
              <w:t>1.</w:t>
            </w:r>
            <w:r w:rsidR="005D3848" w:rsidRPr="00953940">
              <w:rPr>
                <w:b/>
                <w:bCs/>
              </w:rPr>
              <w:t>GENERAL</w:t>
            </w:r>
            <w:r w:rsidR="00F61CE6" w:rsidRPr="00953940">
              <w:rPr>
                <w:b/>
                <w:bCs/>
              </w:rPr>
              <w:t>ITES</w:t>
            </w:r>
            <w:bookmarkEnd w:id="1"/>
          </w:p>
        </w:tc>
      </w:tr>
      <w:tr w:rsidR="001363B1" w:rsidRPr="00273905" w14:paraId="77290A70" w14:textId="77777777" w:rsidTr="6B0B4424">
        <w:trPr>
          <w:trHeight w:val="1905"/>
        </w:trPr>
        <w:tc>
          <w:tcPr>
            <w:tcW w:w="5189" w:type="dxa"/>
          </w:tcPr>
          <w:p w14:paraId="7319C09C" w14:textId="59C0AB55" w:rsidR="001363B1" w:rsidRPr="00347042" w:rsidRDefault="001363B1" w:rsidP="001363B1">
            <w:pPr>
              <w:jc w:val="both"/>
              <w:rPr>
                <w:rFonts w:ascii="Calibri" w:hAnsi="Calibri" w:cs="Calibri"/>
                <w:b/>
                <w:bCs/>
                <w:u w:val="single"/>
                <w:lang w:val="nl-NL"/>
              </w:rPr>
            </w:pPr>
            <w:r w:rsidRPr="00347042">
              <w:rPr>
                <w:rFonts w:ascii="Calibri" w:hAnsi="Calibri"/>
                <w:b/>
                <w:u w:val="single"/>
                <w:lang w:val="nl-NL"/>
              </w:rPr>
              <w:t xml:space="preserve">1.1. </w:t>
            </w:r>
            <w:r w:rsidRPr="00347042">
              <w:rPr>
                <w:b/>
                <w:color w:val="000000"/>
                <w:u w:val="single"/>
                <w:lang w:val="nl-NL"/>
              </w:rPr>
              <w:t xml:space="preserve">Wat is de wet </w:t>
            </w:r>
            <w:r w:rsidR="003C36E1">
              <w:rPr>
                <w:b/>
                <w:color w:val="000000"/>
                <w:u w:val="single"/>
                <w:lang w:val="nl-NL"/>
              </w:rPr>
              <w:t xml:space="preserve">betreffende </w:t>
            </w:r>
            <w:r w:rsidRPr="00347042">
              <w:rPr>
                <w:b/>
                <w:color w:val="000000"/>
                <w:u w:val="single"/>
                <w:lang w:val="nl-NL"/>
              </w:rPr>
              <w:t xml:space="preserve">de territoriale bevoegdheid van de </w:t>
            </w:r>
            <w:proofErr w:type="spellStart"/>
            <w:r w:rsidRPr="00347042">
              <w:rPr>
                <w:b/>
                <w:color w:val="000000"/>
                <w:u w:val="single"/>
                <w:lang w:val="nl-NL"/>
              </w:rPr>
              <w:t>OCMW's</w:t>
            </w:r>
            <w:proofErr w:type="spellEnd"/>
            <w:r w:rsidRPr="00347042">
              <w:rPr>
                <w:b/>
                <w:color w:val="000000"/>
                <w:u w:val="single"/>
                <w:lang w:val="nl-NL"/>
              </w:rPr>
              <w:t>?</w:t>
            </w:r>
          </w:p>
          <w:p w14:paraId="3DFF06CD" w14:textId="77777777" w:rsidR="001363B1" w:rsidRPr="00347042" w:rsidRDefault="001363B1" w:rsidP="001363B1">
            <w:pPr>
              <w:jc w:val="both"/>
              <w:rPr>
                <w:rFonts w:ascii="Calibri" w:hAnsi="Calibri" w:cs="Calibri"/>
                <w:b/>
                <w:bCs/>
                <w:u w:val="single"/>
                <w:lang w:val="nl-NL"/>
              </w:rPr>
            </w:pPr>
          </w:p>
          <w:p w14:paraId="7BB4B020" w14:textId="18C6F464" w:rsidR="001363B1" w:rsidRPr="00347042" w:rsidRDefault="001363B1" w:rsidP="001363B1">
            <w:pPr>
              <w:pStyle w:val="Letter"/>
              <w:spacing w:line="24" w:lineRule="atLeast"/>
              <w:jc w:val="both"/>
              <w:rPr>
                <w:rFonts w:asciiTheme="minorHAnsi" w:hAnsiTheme="minorHAnsi" w:cstheme="minorHAnsi"/>
                <w:color w:val="000000"/>
                <w:szCs w:val="22"/>
                <w:lang w:val="nl-NL"/>
              </w:rPr>
            </w:pPr>
            <w:r w:rsidRPr="00347042">
              <w:rPr>
                <w:rFonts w:asciiTheme="minorHAnsi" w:hAnsiTheme="minorHAnsi"/>
                <w:color w:val="000000"/>
                <w:lang w:val="nl-NL"/>
              </w:rPr>
              <w:t xml:space="preserve">Dat is de </w:t>
            </w:r>
            <w:r w:rsidRPr="00077B9C">
              <w:rPr>
                <w:rFonts w:asciiTheme="minorHAnsi" w:hAnsiTheme="minorHAnsi"/>
                <w:b/>
                <w:bCs/>
                <w:color w:val="000000"/>
                <w:lang w:val="nl-NL"/>
              </w:rPr>
              <w:t xml:space="preserve">wet van 2 april 1965 </w:t>
            </w:r>
            <w:r w:rsidRPr="00347042">
              <w:rPr>
                <w:rFonts w:asciiTheme="minorHAnsi" w:hAnsiTheme="minorHAnsi"/>
                <w:color w:val="000000"/>
                <w:lang w:val="nl-NL"/>
              </w:rPr>
              <w:t xml:space="preserve">betreffende het ten laste nemen van de steun verleend door de openbare centra voor maatschappelijk welzijn. </w:t>
            </w:r>
          </w:p>
          <w:p w14:paraId="5DD5AAAB" w14:textId="77777777" w:rsidR="001363B1" w:rsidRPr="00347042" w:rsidRDefault="4B2E47B6" w:rsidP="001363B1">
            <w:pPr>
              <w:pStyle w:val="Letter"/>
              <w:spacing w:line="24" w:lineRule="atLeast"/>
              <w:jc w:val="both"/>
              <w:rPr>
                <w:rFonts w:asciiTheme="minorHAnsi" w:hAnsiTheme="minorHAnsi" w:cstheme="minorBidi"/>
                <w:lang w:val="nl-NL"/>
              </w:rPr>
            </w:pPr>
            <w:r w:rsidRPr="4B2E47B6">
              <w:rPr>
                <w:rFonts w:asciiTheme="minorHAnsi" w:hAnsiTheme="minorHAnsi"/>
                <w:color w:val="000000" w:themeColor="text1"/>
                <w:lang w:val="nl-NL"/>
              </w:rPr>
              <w:t xml:space="preserve">Klik </w:t>
            </w:r>
            <w:hyperlink r:id="rId13">
              <w:r w:rsidRPr="4B2E47B6">
                <w:rPr>
                  <w:rStyle w:val="Lienhypertexte"/>
                  <w:rFonts w:asciiTheme="minorHAnsi" w:hAnsiTheme="minorHAnsi"/>
                  <w:lang w:val="nl-NL"/>
                </w:rPr>
                <w:t>hier</w:t>
              </w:r>
            </w:hyperlink>
            <w:r w:rsidRPr="4B2E47B6">
              <w:rPr>
                <w:rFonts w:asciiTheme="minorHAnsi" w:hAnsiTheme="minorHAnsi"/>
                <w:color w:val="000000" w:themeColor="text1"/>
                <w:lang w:val="nl-NL"/>
              </w:rPr>
              <w:t xml:space="preserve"> voor toegang tot deze wet op onze site.</w:t>
            </w:r>
          </w:p>
          <w:p w14:paraId="3C070A95" w14:textId="7645E972" w:rsidR="001363B1" w:rsidRPr="00E36221" w:rsidRDefault="001363B1" w:rsidP="001363B1">
            <w:pPr>
              <w:jc w:val="both"/>
              <w:rPr>
                <w:rFonts w:ascii="Calibri" w:hAnsi="Calibri" w:cs="Calibri"/>
                <w:b/>
                <w:bCs/>
                <w:lang w:val="nl-BE"/>
              </w:rPr>
            </w:pPr>
          </w:p>
        </w:tc>
        <w:tc>
          <w:tcPr>
            <w:tcW w:w="5018" w:type="dxa"/>
          </w:tcPr>
          <w:p w14:paraId="6AACA7C6" w14:textId="5251E3F5" w:rsidR="001363B1" w:rsidRPr="000D22C1" w:rsidRDefault="001363B1" w:rsidP="000D22C1">
            <w:pPr>
              <w:jc w:val="both"/>
              <w:rPr>
                <w:rFonts w:ascii="Calibri" w:hAnsi="Calibri" w:cs="Calibri"/>
                <w:b/>
                <w:u w:val="single"/>
              </w:rPr>
            </w:pPr>
            <w:r w:rsidRPr="000D22C1">
              <w:rPr>
                <w:rFonts w:ascii="Calibri" w:hAnsi="Calibri" w:cs="Calibri"/>
                <w:b/>
                <w:u w:val="single"/>
              </w:rPr>
              <w:t xml:space="preserve">1.1. </w:t>
            </w:r>
            <w:r w:rsidRPr="000D22C1">
              <w:rPr>
                <w:b/>
                <w:u w:val="single"/>
              </w:rPr>
              <w:t xml:space="preserve">Quelle est la loi </w:t>
            </w:r>
            <w:r w:rsidR="00151E17" w:rsidRPr="000D22C1">
              <w:rPr>
                <w:b/>
                <w:u w:val="single"/>
              </w:rPr>
              <w:t xml:space="preserve">applicable </w:t>
            </w:r>
            <w:r w:rsidRPr="000D22C1">
              <w:rPr>
                <w:b/>
                <w:u w:val="single"/>
              </w:rPr>
              <w:t>en matière de compétence territoriale des CPAS ?</w:t>
            </w:r>
          </w:p>
          <w:p w14:paraId="7D4AD416" w14:textId="77777777" w:rsidR="001363B1" w:rsidRPr="00273905" w:rsidRDefault="001363B1" w:rsidP="001363B1">
            <w:pPr>
              <w:jc w:val="both"/>
              <w:rPr>
                <w:rFonts w:ascii="Calibri" w:hAnsi="Calibri" w:cs="Calibri"/>
                <w:b/>
                <w:bCs/>
                <w:u w:val="single"/>
              </w:rPr>
            </w:pPr>
          </w:p>
          <w:p w14:paraId="61D078BE" w14:textId="77777777" w:rsidR="001363B1" w:rsidRPr="002E2DAE" w:rsidRDefault="001363B1" w:rsidP="001363B1">
            <w:pPr>
              <w:pStyle w:val="Letter"/>
              <w:spacing w:line="24" w:lineRule="atLeast"/>
              <w:jc w:val="both"/>
              <w:rPr>
                <w:rFonts w:asciiTheme="minorHAnsi" w:hAnsiTheme="minorHAnsi" w:cstheme="minorBidi"/>
                <w:color w:val="000000" w:themeColor="text1"/>
              </w:rPr>
            </w:pPr>
            <w:r w:rsidRPr="4B2E47B6">
              <w:rPr>
                <w:rFonts w:asciiTheme="minorHAnsi" w:hAnsiTheme="minorHAnsi" w:cstheme="minorBidi"/>
                <w:color w:val="000000" w:themeColor="text1"/>
              </w:rPr>
              <w:t xml:space="preserve">C’est la </w:t>
            </w:r>
            <w:r w:rsidRPr="00890B43">
              <w:rPr>
                <w:rFonts w:asciiTheme="minorHAnsi" w:hAnsiTheme="minorHAnsi" w:cstheme="minorBidi"/>
                <w:b/>
                <w:bCs/>
                <w:color w:val="000000" w:themeColor="text1"/>
              </w:rPr>
              <w:t>loi du 2 avril 1965</w:t>
            </w:r>
            <w:r w:rsidRPr="00890B43">
              <w:rPr>
                <w:rFonts w:asciiTheme="minorHAnsi" w:hAnsiTheme="minorHAnsi" w:cstheme="minorBidi"/>
                <w:color w:val="000000" w:themeColor="text1"/>
              </w:rPr>
              <w:t xml:space="preserve"> relative à la prise en charge des secours accordés par les CPAS. </w:t>
            </w:r>
          </w:p>
          <w:p w14:paraId="3E3D736C" w14:textId="4D572D5D" w:rsidR="001363B1" w:rsidRPr="00594F7E" w:rsidRDefault="4B2E47B6" w:rsidP="001363B1">
            <w:pPr>
              <w:pStyle w:val="Letter"/>
              <w:spacing w:line="24" w:lineRule="atLeast"/>
              <w:jc w:val="both"/>
              <w:rPr>
                <w:rFonts w:asciiTheme="minorHAnsi" w:hAnsiTheme="minorHAnsi" w:cstheme="minorBidi"/>
                <w:lang w:val="fr-BE"/>
              </w:rPr>
            </w:pPr>
            <w:r w:rsidRPr="4B2E47B6">
              <w:rPr>
                <w:rFonts w:asciiTheme="minorHAnsi" w:hAnsiTheme="minorHAnsi" w:cstheme="minorBidi"/>
                <w:color w:val="000000" w:themeColor="text1"/>
              </w:rPr>
              <w:t xml:space="preserve">Cliquez </w:t>
            </w:r>
            <w:hyperlink r:id="rId14">
              <w:r w:rsidRPr="4B2E47B6">
                <w:rPr>
                  <w:rStyle w:val="Lienhypertexte"/>
                  <w:rFonts w:asciiTheme="minorHAnsi" w:hAnsiTheme="minorHAnsi" w:cstheme="minorBidi"/>
                </w:rPr>
                <w:t>ici</w:t>
              </w:r>
            </w:hyperlink>
            <w:r w:rsidRPr="4B2E47B6">
              <w:rPr>
                <w:rFonts w:asciiTheme="minorHAnsi" w:hAnsiTheme="minorHAnsi" w:cstheme="minorBidi"/>
                <w:color w:val="000000" w:themeColor="text1"/>
              </w:rPr>
              <w:t xml:space="preserve"> pour accéder à la loi sur notre site.</w:t>
            </w:r>
          </w:p>
          <w:p w14:paraId="752DBFEE" w14:textId="77777777" w:rsidR="001363B1" w:rsidRPr="00273905" w:rsidRDefault="001363B1" w:rsidP="001363B1">
            <w:pPr>
              <w:pStyle w:val="Titre1"/>
              <w:jc w:val="both"/>
              <w:rPr>
                <w:rFonts w:ascii="Calibri" w:hAnsi="Calibri" w:cs="Calibri"/>
                <w:b/>
                <w:bCs/>
                <w:color w:val="auto"/>
                <w:sz w:val="22"/>
                <w:szCs w:val="22"/>
                <w:lang w:val="fr-BE"/>
              </w:rPr>
            </w:pPr>
          </w:p>
        </w:tc>
      </w:tr>
      <w:tr w:rsidR="001363B1" w:rsidRPr="003C36E1" w14:paraId="48CC99A4" w14:textId="77777777" w:rsidTr="6B0B4424">
        <w:trPr>
          <w:trHeight w:val="1905"/>
        </w:trPr>
        <w:tc>
          <w:tcPr>
            <w:tcW w:w="5189" w:type="dxa"/>
          </w:tcPr>
          <w:p w14:paraId="506582C6" w14:textId="1AB6F0FC" w:rsidR="001363B1" w:rsidRPr="00347042" w:rsidRDefault="001363B1" w:rsidP="001363B1">
            <w:pPr>
              <w:jc w:val="both"/>
              <w:rPr>
                <w:rFonts w:ascii="Calibri" w:hAnsi="Calibri" w:cs="Calibri"/>
                <w:b/>
                <w:bCs/>
                <w:u w:val="single"/>
                <w:lang w:val="nl-NL"/>
              </w:rPr>
            </w:pPr>
            <w:r w:rsidRPr="00347042">
              <w:rPr>
                <w:rFonts w:ascii="Calibri" w:hAnsi="Calibri"/>
                <w:b/>
                <w:u w:val="single"/>
                <w:lang w:val="nl-NL"/>
              </w:rPr>
              <w:t>1.2.</w:t>
            </w:r>
            <w:r w:rsidRPr="00347042">
              <w:rPr>
                <w:b/>
                <w:color w:val="000000"/>
                <w:u w:val="single"/>
                <w:lang w:val="nl-NL"/>
              </w:rPr>
              <w:t xml:space="preserve"> Heeft het voorwerp van de aanvraag een invloed op de bepaling van het </w:t>
            </w:r>
            <w:r w:rsidR="00D457CF">
              <w:rPr>
                <w:b/>
                <w:color w:val="000000"/>
                <w:u w:val="single"/>
                <w:lang w:val="nl-NL"/>
              </w:rPr>
              <w:t>bevoegd OCMW</w:t>
            </w:r>
            <w:r w:rsidRPr="00347042">
              <w:rPr>
                <w:b/>
                <w:color w:val="000000"/>
                <w:u w:val="single"/>
                <w:lang w:val="nl-NL"/>
              </w:rPr>
              <w:t>?</w:t>
            </w:r>
          </w:p>
          <w:p w14:paraId="6156D340" w14:textId="77777777" w:rsidR="001363B1" w:rsidRPr="00347042" w:rsidRDefault="001363B1" w:rsidP="001363B1">
            <w:pPr>
              <w:jc w:val="both"/>
              <w:rPr>
                <w:rFonts w:ascii="Calibri" w:hAnsi="Calibri" w:cs="Calibri"/>
                <w:b/>
                <w:bCs/>
                <w:u w:val="single"/>
                <w:lang w:val="nl-NL"/>
              </w:rPr>
            </w:pPr>
          </w:p>
          <w:p w14:paraId="5AF3189D" w14:textId="13A2DA0F" w:rsidR="001363B1" w:rsidRPr="00347042" w:rsidRDefault="001363B1" w:rsidP="001363B1">
            <w:pPr>
              <w:jc w:val="both"/>
              <w:rPr>
                <w:color w:val="000000" w:themeColor="text1"/>
                <w:lang w:val="nl-NL"/>
              </w:rPr>
            </w:pPr>
            <w:r w:rsidRPr="00347042">
              <w:rPr>
                <w:b/>
                <w:color w:val="000000" w:themeColor="text1"/>
                <w:lang w:val="nl-NL"/>
              </w:rPr>
              <w:t>Neen,</w:t>
            </w:r>
            <w:r w:rsidRPr="00347042">
              <w:rPr>
                <w:color w:val="000000" w:themeColor="text1"/>
                <w:lang w:val="nl-NL"/>
              </w:rPr>
              <w:t xml:space="preserve"> het voorwerp van de aanvraag heeft geen </w:t>
            </w:r>
            <w:r w:rsidR="005F4DE0">
              <w:rPr>
                <w:color w:val="000000" w:themeColor="text1"/>
                <w:lang w:val="nl-NL"/>
              </w:rPr>
              <w:t xml:space="preserve">invloed op </w:t>
            </w:r>
            <w:r w:rsidRPr="00347042">
              <w:rPr>
                <w:color w:val="000000" w:themeColor="text1"/>
                <w:lang w:val="nl-NL"/>
              </w:rPr>
              <w:t xml:space="preserve">de bepaling van het </w:t>
            </w:r>
            <w:r w:rsidR="00D457CF">
              <w:rPr>
                <w:color w:val="000000" w:themeColor="text1"/>
                <w:lang w:val="nl-NL"/>
              </w:rPr>
              <w:t>bevoegd OCMW</w:t>
            </w:r>
            <w:r w:rsidRPr="00347042">
              <w:rPr>
                <w:color w:val="000000" w:themeColor="text1"/>
                <w:lang w:val="nl-NL"/>
              </w:rPr>
              <w:t>.</w:t>
            </w:r>
          </w:p>
          <w:p w14:paraId="3B041B1F" w14:textId="77777777" w:rsidR="001363B1" w:rsidRPr="00347042" w:rsidRDefault="001363B1" w:rsidP="001363B1">
            <w:pPr>
              <w:jc w:val="both"/>
              <w:rPr>
                <w:color w:val="000000" w:themeColor="text1"/>
                <w:lang w:val="nl-NL"/>
              </w:rPr>
            </w:pPr>
          </w:p>
          <w:p w14:paraId="2791572B" w14:textId="5A4E3108" w:rsidR="001363B1" w:rsidRPr="00347042" w:rsidRDefault="001363B1" w:rsidP="001363B1">
            <w:pPr>
              <w:jc w:val="both"/>
              <w:rPr>
                <w:color w:val="000000"/>
                <w:lang w:val="nl-NL"/>
              </w:rPr>
            </w:pPr>
            <w:r w:rsidRPr="00347042">
              <w:rPr>
                <w:color w:val="000000"/>
                <w:lang w:val="nl-NL"/>
              </w:rPr>
              <w:t xml:space="preserve">De territoriale bevoegdheidsregels voorzien </w:t>
            </w:r>
            <w:r w:rsidR="00943FFD">
              <w:rPr>
                <w:color w:val="000000"/>
                <w:lang w:val="nl-NL"/>
              </w:rPr>
              <w:t>in</w:t>
            </w:r>
            <w:r w:rsidRPr="00347042">
              <w:rPr>
                <w:color w:val="000000"/>
                <w:lang w:val="nl-NL"/>
              </w:rPr>
              <w:t xml:space="preserve"> de wet van 2 april 1965 zijn op dezelfde manier van toepassing op elke aanvraag ingediend bij een OCMW, ongeacht of het gaat om een aanvraag</w:t>
            </w:r>
            <w:r w:rsidR="00943FFD">
              <w:rPr>
                <w:color w:val="000000"/>
                <w:lang w:val="nl-NL"/>
              </w:rPr>
              <w:t xml:space="preserve"> tot het bekomen van maatschappelijke dienstverlening</w:t>
            </w:r>
            <w:r w:rsidRPr="00347042">
              <w:rPr>
                <w:color w:val="000000"/>
                <w:lang w:val="nl-NL"/>
              </w:rPr>
              <w:t xml:space="preserve"> of een aanvraag tot maatschappelijke integratie. </w:t>
            </w:r>
          </w:p>
          <w:p w14:paraId="0DC9DD79" w14:textId="77777777" w:rsidR="001363B1" w:rsidRPr="00347042" w:rsidRDefault="001363B1" w:rsidP="001363B1">
            <w:pPr>
              <w:jc w:val="both"/>
              <w:rPr>
                <w:color w:val="000000" w:themeColor="text1"/>
                <w:lang w:val="nl-NL"/>
              </w:rPr>
            </w:pPr>
          </w:p>
          <w:p w14:paraId="6BDB95D7" w14:textId="77777777" w:rsidR="001363B1" w:rsidRDefault="001363B1" w:rsidP="001363B1">
            <w:pPr>
              <w:jc w:val="both"/>
              <w:rPr>
                <w:color w:val="000000" w:themeColor="text1"/>
                <w:lang w:val="nl-NL"/>
              </w:rPr>
            </w:pPr>
            <w:r w:rsidRPr="00347042">
              <w:rPr>
                <w:color w:val="000000" w:themeColor="text1"/>
                <w:lang w:val="nl-NL"/>
              </w:rPr>
              <w:t>De enige uitzondering vormt het bijzondere geval van artikel 2 §8 voor de huurwaarborg, wanneer de aanvrager een opvangstructuur voor asielzoekers</w:t>
            </w:r>
            <w:r w:rsidR="00452D0E">
              <w:rPr>
                <w:rStyle w:val="Appelnotedebasdep"/>
                <w:color w:val="000000" w:themeColor="text1"/>
                <w:lang w:val="nl-NL"/>
              </w:rPr>
              <w:footnoteReference w:id="2"/>
            </w:r>
            <w:r w:rsidR="00E02029">
              <w:rPr>
                <w:color w:val="000000" w:themeColor="text1"/>
                <w:lang w:val="nl-NL"/>
              </w:rPr>
              <w:t xml:space="preserve"> </w:t>
            </w:r>
            <w:r w:rsidRPr="00347042">
              <w:rPr>
                <w:color w:val="000000" w:themeColor="text1"/>
                <w:lang w:val="nl-NL"/>
              </w:rPr>
              <w:t xml:space="preserve">verlaat. </w:t>
            </w:r>
          </w:p>
          <w:p w14:paraId="2CBF5E55" w14:textId="38F36E46" w:rsidR="001363B1" w:rsidRPr="00943FFD" w:rsidRDefault="001363B1" w:rsidP="001363B1">
            <w:pPr>
              <w:jc w:val="both"/>
              <w:rPr>
                <w:color w:val="000000" w:themeColor="text1"/>
                <w:lang w:val="nl-NL"/>
              </w:rPr>
            </w:pPr>
          </w:p>
        </w:tc>
        <w:tc>
          <w:tcPr>
            <w:tcW w:w="5018" w:type="dxa"/>
          </w:tcPr>
          <w:p w14:paraId="299F9E20" w14:textId="77777777" w:rsidR="003C36E1" w:rsidRPr="000D22C1" w:rsidRDefault="003C36E1" w:rsidP="000D22C1">
            <w:pPr>
              <w:jc w:val="both"/>
              <w:rPr>
                <w:rFonts w:ascii="Calibri" w:hAnsi="Calibri" w:cs="Calibri"/>
                <w:b/>
                <w:bCs/>
                <w:u w:val="single"/>
                <w:lang w:val="fr-BE"/>
              </w:rPr>
            </w:pPr>
            <w:r w:rsidRPr="000D22C1">
              <w:rPr>
                <w:rFonts w:ascii="Calibri" w:hAnsi="Calibri"/>
                <w:b/>
                <w:bCs/>
                <w:u w:val="single"/>
              </w:rPr>
              <w:t>1.2.</w:t>
            </w:r>
            <w:r w:rsidRPr="000D22C1">
              <w:rPr>
                <w:b/>
                <w:bCs/>
                <w:u w:val="single"/>
              </w:rPr>
              <w:t xml:space="preserve"> L’objet de la demande a-t-elle une incidence sur la détermination du CPAS compétent ?</w:t>
            </w:r>
          </w:p>
          <w:p w14:paraId="6B81F1FC" w14:textId="77777777" w:rsidR="003C36E1" w:rsidRDefault="003C36E1" w:rsidP="003C36E1">
            <w:pPr>
              <w:jc w:val="both"/>
              <w:rPr>
                <w:rFonts w:ascii="Calibri" w:hAnsi="Calibri" w:cs="Calibri"/>
                <w:b/>
                <w:bCs/>
                <w:u w:val="single"/>
              </w:rPr>
            </w:pPr>
          </w:p>
          <w:p w14:paraId="732D51DF" w14:textId="77777777" w:rsidR="003C36E1" w:rsidRDefault="003C36E1" w:rsidP="003C36E1">
            <w:pPr>
              <w:jc w:val="both"/>
              <w:rPr>
                <w:color w:val="000000" w:themeColor="text1"/>
              </w:rPr>
            </w:pPr>
            <w:r>
              <w:rPr>
                <w:b/>
                <w:bCs/>
                <w:color w:val="000000" w:themeColor="text1"/>
              </w:rPr>
              <w:t>Non,</w:t>
            </w:r>
            <w:r>
              <w:rPr>
                <w:color w:val="000000" w:themeColor="text1"/>
              </w:rPr>
              <w:t xml:space="preserve"> l’objet de la demande n’a pas d’incidence sur la détermination du CPAS compétent.</w:t>
            </w:r>
          </w:p>
          <w:p w14:paraId="2CAAC5A2" w14:textId="77777777" w:rsidR="003C36E1" w:rsidRDefault="003C36E1" w:rsidP="003C36E1">
            <w:pPr>
              <w:jc w:val="both"/>
              <w:rPr>
                <w:color w:val="000000" w:themeColor="text1"/>
              </w:rPr>
            </w:pPr>
          </w:p>
          <w:p w14:paraId="2E6CA7CD" w14:textId="77777777" w:rsidR="003C36E1" w:rsidRDefault="003C36E1" w:rsidP="003C36E1">
            <w:pPr>
              <w:jc w:val="both"/>
              <w:rPr>
                <w:color w:val="000000" w:themeColor="text1"/>
              </w:rPr>
            </w:pPr>
            <w:r w:rsidRPr="4B2E47B6">
              <w:rPr>
                <w:color w:val="000000" w:themeColor="text1"/>
              </w:rPr>
              <w:t xml:space="preserve">Les règles de compétence territoriale prévues par la loi du 2 avril 1965 s’appliquent de la même manière à toute demande introduite auprès d’un CPAS, qu’il s’agisse d’une demande d’aide sociale ou d’une demande de droit à l’intégration sociale. </w:t>
            </w:r>
          </w:p>
          <w:p w14:paraId="196E360C" w14:textId="77777777" w:rsidR="003C36E1" w:rsidRDefault="003C36E1" w:rsidP="003C36E1">
            <w:pPr>
              <w:jc w:val="both"/>
              <w:rPr>
                <w:color w:val="000000"/>
              </w:rPr>
            </w:pPr>
          </w:p>
          <w:p w14:paraId="4492A4E4" w14:textId="45C5F997" w:rsidR="001363B1" w:rsidRPr="00943FFD" w:rsidRDefault="003C36E1" w:rsidP="001363B1">
            <w:pPr>
              <w:jc w:val="both"/>
              <w:rPr>
                <w:color w:val="000000" w:themeColor="text1"/>
              </w:rPr>
            </w:pPr>
            <w:r>
              <w:rPr>
                <w:color w:val="000000" w:themeColor="text1"/>
              </w:rPr>
              <w:t>La seule exception concerne le cas particulier de l’article 2 §8 pour la garantie locative quand le demandeur quitte une structure d’accueil pour demandeurs d’asile</w:t>
            </w:r>
            <w:r w:rsidR="00E02029">
              <w:rPr>
                <w:rStyle w:val="Appelnotedebasdep"/>
                <w:color w:val="000000" w:themeColor="text1"/>
              </w:rPr>
              <w:footnoteReference w:id="3"/>
            </w:r>
            <w:r>
              <w:rPr>
                <w:color w:val="000000" w:themeColor="text1"/>
              </w:rPr>
              <w:t xml:space="preserve">. </w:t>
            </w:r>
          </w:p>
        </w:tc>
      </w:tr>
      <w:tr w:rsidR="001363B1" w:rsidRPr="00273905" w14:paraId="6C29AA08" w14:textId="77777777" w:rsidTr="6B0B4424">
        <w:trPr>
          <w:trHeight w:val="1905"/>
        </w:trPr>
        <w:tc>
          <w:tcPr>
            <w:tcW w:w="5189" w:type="dxa"/>
          </w:tcPr>
          <w:p w14:paraId="0CE5D4AB" w14:textId="774D3C3E" w:rsidR="001363B1" w:rsidRPr="00347042" w:rsidRDefault="001363B1" w:rsidP="001363B1">
            <w:pPr>
              <w:jc w:val="both"/>
              <w:rPr>
                <w:b/>
                <w:bCs/>
                <w:color w:val="000000"/>
                <w:u w:val="single"/>
                <w:lang w:val="nl-NL"/>
              </w:rPr>
            </w:pPr>
            <w:r w:rsidRPr="00347042">
              <w:rPr>
                <w:b/>
                <w:color w:val="000000"/>
                <w:u w:val="single"/>
                <w:lang w:val="nl-NL"/>
              </w:rPr>
              <w:t xml:space="preserve">1.3. Heeft de datum van de aanvraag een invloed op de bepaling van het </w:t>
            </w:r>
            <w:r w:rsidR="00D457CF">
              <w:rPr>
                <w:b/>
                <w:color w:val="000000"/>
                <w:u w:val="single"/>
                <w:lang w:val="nl-NL"/>
              </w:rPr>
              <w:t>bevoegd OCMW</w:t>
            </w:r>
            <w:r w:rsidRPr="00347042">
              <w:rPr>
                <w:b/>
                <w:color w:val="000000"/>
                <w:u w:val="single"/>
                <w:lang w:val="nl-NL"/>
              </w:rPr>
              <w:t>?</w:t>
            </w:r>
          </w:p>
          <w:p w14:paraId="681C653B" w14:textId="77777777" w:rsidR="001363B1" w:rsidRPr="00347042" w:rsidRDefault="001363B1" w:rsidP="001363B1">
            <w:pPr>
              <w:jc w:val="both"/>
              <w:rPr>
                <w:b/>
                <w:bCs/>
                <w:color w:val="000000"/>
                <w:lang w:val="nl-NL"/>
              </w:rPr>
            </w:pPr>
          </w:p>
          <w:p w14:paraId="246482B8" w14:textId="373063AE" w:rsidR="001363B1" w:rsidRPr="00347042" w:rsidRDefault="001363B1" w:rsidP="001363B1">
            <w:pPr>
              <w:jc w:val="both"/>
              <w:rPr>
                <w:color w:val="000000"/>
                <w:lang w:val="nl-NL"/>
              </w:rPr>
            </w:pPr>
            <w:r w:rsidRPr="00347042">
              <w:rPr>
                <w:b/>
                <w:color w:val="000000"/>
                <w:lang w:val="nl-NL"/>
              </w:rPr>
              <w:t>Ja</w:t>
            </w:r>
            <w:r w:rsidRPr="00347042">
              <w:rPr>
                <w:color w:val="000000"/>
                <w:lang w:val="nl-NL"/>
              </w:rPr>
              <w:t xml:space="preserve">, de territoriale bevoegdheid wordt bepaald op de datum van de aanvraag. De datum van de aanvraag kennen is primordiaal voor de bepaling van het </w:t>
            </w:r>
            <w:r w:rsidR="00D457CF">
              <w:rPr>
                <w:color w:val="000000"/>
                <w:lang w:val="nl-NL"/>
              </w:rPr>
              <w:t>bevoegd OCMW</w:t>
            </w:r>
            <w:r w:rsidRPr="00347042">
              <w:rPr>
                <w:color w:val="000000"/>
                <w:lang w:val="nl-NL"/>
              </w:rPr>
              <w:t xml:space="preserve">. </w:t>
            </w:r>
          </w:p>
          <w:p w14:paraId="3EF7911B" w14:textId="77777777" w:rsidR="001363B1" w:rsidRPr="00347042" w:rsidRDefault="001363B1" w:rsidP="001363B1">
            <w:pPr>
              <w:jc w:val="both"/>
              <w:rPr>
                <w:color w:val="000000"/>
                <w:lang w:val="nl-NL"/>
              </w:rPr>
            </w:pPr>
          </w:p>
          <w:p w14:paraId="3A867E7E" w14:textId="30A7D521" w:rsidR="001363B1" w:rsidRPr="00347042" w:rsidRDefault="001363B1" w:rsidP="001363B1">
            <w:pPr>
              <w:jc w:val="both"/>
              <w:rPr>
                <w:color w:val="000000"/>
                <w:lang w:val="nl-NL"/>
              </w:rPr>
            </w:pPr>
            <w:r w:rsidRPr="00347042">
              <w:rPr>
                <w:color w:val="000000"/>
                <w:lang w:val="nl-NL"/>
              </w:rPr>
              <w:t xml:space="preserve">Zoals de Raad van State heeft </w:t>
            </w:r>
            <w:r w:rsidR="00091398">
              <w:rPr>
                <w:color w:val="000000"/>
                <w:lang w:val="nl-NL"/>
              </w:rPr>
              <w:t>verduidelijkt</w:t>
            </w:r>
            <w:r w:rsidRPr="00347042">
              <w:rPr>
                <w:color w:val="000000"/>
                <w:lang w:val="nl-NL"/>
              </w:rPr>
              <w:t xml:space="preserve">, wordt de territoriale bevoegdheid van </w:t>
            </w:r>
            <w:proofErr w:type="spellStart"/>
            <w:r w:rsidRPr="00347042">
              <w:rPr>
                <w:color w:val="000000"/>
                <w:lang w:val="nl-NL"/>
              </w:rPr>
              <w:t>OCMW’s</w:t>
            </w:r>
            <w:proofErr w:type="spellEnd"/>
            <w:r w:rsidRPr="00347042">
              <w:rPr>
                <w:color w:val="000000"/>
                <w:lang w:val="nl-NL"/>
              </w:rPr>
              <w:t xml:space="preserve"> bepaald op het ogenblik van de steunaanvraag, aangezien </w:t>
            </w:r>
            <w:r w:rsidR="00091398">
              <w:rPr>
                <w:color w:val="000000"/>
                <w:lang w:val="nl-NL"/>
              </w:rPr>
              <w:t>ten vroegste</w:t>
            </w:r>
            <w:r w:rsidRPr="00347042">
              <w:rPr>
                <w:color w:val="000000"/>
                <w:lang w:val="nl-NL"/>
              </w:rPr>
              <w:t xml:space="preserve"> op die datum de toekenning van steun noodzakelijk geworden is.</w:t>
            </w:r>
          </w:p>
          <w:p w14:paraId="798EA457" w14:textId="1A501296" w:rsidR="001363B1" w:rsidRPr="00FF11F1" w:rsidRDefault="001363B1" w:rsidP="001363B1">
            <w:pPr>
              <w:jc w:val="both"/>
              <w:rPr>
                <w:rFonts w:ascii="Calibri" w:hAnsi="Calibri" w:cs="Calibri"/>
                <w:lang w:val="nl-BE"/>
              </w:rPr>
            </w:pPr>
          </w:p>
        </w:tc>
        <w:tc>
          <w:tcPr>
            <w:tcW w:w="5018" w:type="dxa"/>
          </w:tcPr>
          <w:p w14:paraId="04DD9AC5" w14:textId="77D74639" w:rsidR="001363B1" w:rsidRPr="000D22C1" w:rsidRDefault="001363B1" w:rsidP="000D22C1">
            <w:pPr>
              <w:rPr>
                <w:b/>
                <w:bCs/>
                <w:u w:val="single"/>
              </w:rPr>
            </w:pPr>
            <w:r w:rsidRPr="000D22C1">
              <w:rPr>
                <w:b/>
                <w:bCs/>
                <w:u w:val="single"/>
              </w:rPr>
              <w:t xml:space="preserve">1.3.La date de la demande </w:t>
            </w:r>
            <w:r w:rsidR="009C068A" w:rsidRPr="000D22C1">
              <w:rPr>
                <w:b/>
                <w:bCs/>
                <w:u w:val="single"/>
              </w:rPr>
              <w:t>a-t-elle</w:t>
            </w:r>
            <w:r w:rsidRPr="000D22C1">
              <w:rPr>
                <w:b/>
                <w:bCs/>
                <w:u w:val="single"/>
              </w:rPr>
              <w:t xml:space="preserve"> une incidence sur la détermination du CPAS compétent ?</w:t>
            </w:r>
          </w:p>
          <w:p w14:paraId="4091EA07" w14:textId="77777777" w:rsidR="001363B1" w:rsidRPr="00FC0413" w:rsidRDefault="001363B1" w:rsidP="001363B1">
            <w:pPr>
              <w:jc w:val="both"/>
              <w:rPr>
                <w:b/>
                <w:bCs/>
                <w:color w:val="000000"/>
              </w:rPr>
            </w:pPr>
          </w:p>
          <w:p w14:paraId="6B9EFA9E" w14:textId="77777777" w:rsidR="001363B1" w:rsidRDefault="001363B1" w:rsidP="001363B1">
            <w:pPr>
              <w:jc w:val="both"/>
              <w:rPr>
                <w:color w:val="000000" w:themeColor="text1"/>
              </w:rPr>
            </w:pPr>
            <w:r w:rsidRPr="4B2E47B6">
              <w:rPr>
                <w:b/>
                <w:color w:val="000000" w:themeColor="text1"/>
              </w:rPr>
              <w:t>Oui</w:t>
            </w:r>
            <w:r w:rsidRPr="4B2E47B6">
              <w:rPr>
                <w:color w:val="000000" w:themeColor="text1"/>
              </w:rPr>
              <w:t>, la compétence est déterminée à la  date de la demande. Connaitre la date de la demande est primordial pour la détermination du  CPAS compétent.</w:t>
            </w:r>
          </w:p>
          <w:p w14:paraId="467C0FF2" w14:textId="54AF7EC4" w:rsidR="001363B1" w:rsidRDefault="001363B1" w:rsidP="001363B1">
            <w:pPr>
              <w:jc w:val="both"/>
              <w:rPr>
                <w:color w:val="000000"/>
              </w:rPr>
            </w:pPr>
            <w:r>
              <w:rPr>
                <w:color w:val="000000"/>
              </w:rPr>
              <w:t xml:space="preserve"> </w:t>
            </w:r>
          </w:p>
          <w:p w14:paraId="64B05A75" w14:textId="77777777" w:rsidR="001363B1" w:rsidRDefault="001363B1" w:rsidP="001363B1">
            <w:pPr>
              <w:jc w:val="both"/>
              <w:rPr>
                <w:color w:val="000000"/>
              </w:rPr>
            </w:pPr>
          </w:p>
          <w:p w14:paraId="126A24A6" w14:textId="207C896A" w:rsidR="001363B1" w:rsidRDefault="001363B1" w:rsidP="001363B1">
            <w:pPr>
              <w:jc w:val="both"/>
              <w:rPr>
                <w:color w:val="000000" w:themeColor="text1"/>
              </w:rPr>
            </w:pPr>
            <w:r w:rsidRPr="4B2E47B6">
              <w:rPr>
                <w:color w:val="000000" w:themeColor="text1"/>
              </w:rPr>
              <w:t>Comme l’a précisé le Conseil d’Etat, la compétence territoriale des CPAS est déterminée au moment de la demande d’aide car c’est au plus tôt à cette date que l’octroi de l’aide est devenu nécessaire.</w:t>
            </w:r>
          </w:p>
          <w:p w14:paraId="704397F6" w14:textId="77777777" w:rsidR="001363B1" w:rsidRPr="002E2DAE" w:rsidRDefault="001363B1" w:rsidP="001363B1">
            <w:pPr>
              <w:jc w:val="both"/>
              <w:rPr>
                <w:rFonts w:ascii="Calibri" w:hAnsi="Calibri" w:cs="Calibri"/>
                <w:b/>
                <w:bCs/>
                <w:u w:val="single"/>
              </w:rPr>
            </w:pPr>
          </w:p>
        </w:tc>
      </w:tr>
      <w:tr w:rsidR="001363B1" w:rsidRPr="00273905" w14:paraId="67E4E79D" w14:textId="2C1C0482" w:rsidTr="002E2DAE">
        <w:trPr>
          <w:trHeight w:val="1545"/>
        </w:trPr>
        <w:tc>
          <w:tcPr>
            <w:tcW w:w="5189" w:type="dxa"/>
            <w:tcBorders>
              <w:bottom w:val="single" w:sz="4" w:space="0" w:color="auto"/>
            </w:tcBorders>
          </w:tcPr>
          <w:p w14:paraId="03A3BE00" w14:textId="77777777" w:rsidR="001363B1" w:rsidRPr="00347042" w:rsidRDefault="001363B1" w:rsidP="001363B1">
            <w:pPr>
              <w:jc w:val="both"/>
              <w:rPr>
                <w:rFonts w:ascii="Calibri" w:hAnsi="Calibri" w:cs="Calibri"/>
                <w:b/>
                <w:bCs/>
                <w:u w:val="single"/>
                <w:lang w:val="nl-NL"/>
              </w:rPr>
            </w:pPr>
            <w:r w:rsidRPr="00347042">
              <w:rPr>
                <w:rFonts w:ascii="Calibri" w:hAnsi="Calibri"/>
                <w:b/>
                <w:u w:val="single"/>
                <w:lang w:val="nl-NL"/>
              </w:rPr>
              <w:lastRenderedPageBreak/>
              <w:t xml:space="preserve">1.4. Wanneer meerdere territoriale bevoegdheidsregels kunnen worden toegepast, welke wordt dan bij voorkeur toegepast? </w:t>
            </w:r>
          </w:p>
          <w:p w14:paraId="3BBCA9D1" w14:textId="77777777" w:rsidR="001363B1" w:rsidRPr="00347042" w:rsidRDefault="001363B1" w:rsidP="001363B1">
            <w:pPr>
              <w:jc w:val="both"/>
              <w:rPr>
                <w:b/>
                <w:bCs/>
                <w:color w:val="000000" w:themeColor="text1"/>
                <w:u w:val="single"/>
                <w:lang w:val="nl-NL"/>
              </w:rPr>
            </w:pPr>
          </w:p>
          <w:p w14:paraId="4FCB8A05" w14:textId="62103724" w:rsidR="001363B1" w:rsidRPr="00347042" w:rsidRDefault="001363B1" w:rsidP="001363B1">
            <w:pPr>
              <w:jc w:val="both"/>
              <w:rPr>
                <w:lang w:val="nl-NL"/>
              </w:rPr>
            </w:pPr>
            <w:r w:rsidRPr="00347042">
              <w:rPr>
                <w:lang w:val="nl-NL"/>
              </w:rPr>
              <w:t xml:space="preserve">De wet van 2 april 1965 stelt een algemene bevoegdheidsregel en voorziet in een bepaald aantal uitzonderingen. </w:t>
            </w:r>
          </w:p>
          <w:p w14:paraId="4E7ACC84" w14:textId="77777777" w:rsidR="001363B1" w:rsidRPr="00347042" w:rsidRDefault="001363B1" w:rsidP="001363B1">
            <w:pPr>
              <w:jc w:val="both"/>
              <w:rPr>
                <w:lang w:val="nl-NL"/>
              </w:rPr>
            </w:pPr>
          </w:p>
          <w:p w14:paraId="5804B09B" w14:textId="77777777" w:rsidR="001363B1" w:rsidRDefault="001363B1" w:rsidP="001363B1">
            <w:pPr>
              <w:jc w:val="both"/>
              <w:rPr>
                <w:lang w:val="nl-NL"/>
              </w:rPr>
            </w:pPr>
            <w:r w:rsidRPr="00347042">
              <w:rPr>
                <w:lang w:val="nl-NL"/>
              </w:rPr>
              <w:t>De algemene bevoegdheidsregel wordt vermeld in artikel 1, 1°, van de wet. Deze bepaling voorziet erin dat het territoriaal bevoegd OCMW het OCMW is van de gemeente waar de steunaanvrager gewoonlijk verblijft.</w:t>
            </w:r>
          </w:p>
          <w:p w14:paraId="5EB445D4" w14:textId="77777777" w:rsidR="001363B1" w:rsidRPr="00347042" w:rsidRDefault="001363B1" w:rsidP="001363B1">
            <w:pPr>
              <w:jc w:val="both"/>
              <w:rPr>
                <w:lang w:val="nl-NL"/>
              </w:rPr>
            </w:pPr>
          </w:p>
          <w:p w14:paraId="46F7FD2E" w14:textId="111C7D07" w:rsidR="001363B1" w:rsidRPr="00347042" w:rsidRDefault="001363B1" w:rsidP="001363B1">
            <w:pPr>
              <w:jc w:val="both"/>
              <w:rPr>
                <w:lang w:val="nl-NL"/>
              </w:rPr>
            </w:pPr>
            <w:r w:rsidRPr="00347042">
              <w:rPr>
                <w:lang w:val="nl-NL"/>
              </w:rPr>
              <w:t xml:space="preserve">De regels voorzien in artikel 2 van de wet van 2 april 1965 zijn </w:t>
            </w:r>
            <w:r w:rsidR="00091398">
              <w:rPr>
                <w:lang w:val="nl-NL"/>
              </w:rPr>
              <w:t xml:space="preserve">bijzondere </w:t>
            </w:r>
            <w:r w:rsidRPr="00347042">
              <w:rPr>
                <w:lang w:val="nl-NL"/>
              </w:rPr>
              <w:t xml:space="preserve">en afwijkende regels. </w:t>
            </w:r>
          </w:p>
          <w:p w14:paraId="32B8A381" w14:textId="77777777" w:rsidR="001363B1" w:rsidRPr="00347042" w:rsidRDefault="001363B1" w:rsidP="001363B1">
            <w:pPr>
              <w:jc w:val="both"/>
              <w:rPr>
                <w:lang w:val="nl-NL"/>
              </w:rPr>
            </w:pPr>
            <w:r w:rsidRPr="00347042">
              <w:rPr>
                <w:lang w:val="nl-NL"/>
              </w:rPr>
              <w:t xml:space="preserve">In principe worden zij strikt geïnterpreteerd en hebben zij voorrang op de algemene bevoegdheidsregel voorzien in artikel 1,1°. </w:t>
            </w:r>
          </w:p>
          <w:p w14:paraId="706564E0" w14:textId="77777777" w:rsidR="001363B1" w:rsidRPr="00347042" w:rsidRDefault="001363B1" w:rsidP="001363B1">
            <w:pPr>
              <w:jc w:val="both"/>
              <w:rPr>
                <w:lang w:val="nl-NL"/>
              </w:rPr>
            </w:pPr>
          </w:p>
          <w:p w14:paraId="7CDBDD7B" w14:textId="432E38EA" w:rsidR="001363B1" w:rsidRPr="00347042" w:rsidRDefault="001363B1" w:rsidP="001363B1">
            <w:pPr>
              <w:jc w:val="both"/>
              <w:rPr>
                <w:lang w:val="nl-NL"/>
              </w:rPr>
            </w:pPr>
            <w:r w:rsidRPr="00347042">
              <w:rPr>
                <w:lang w:val="nl-NL"/>
              </w:rPr>
              <w:t xml:space="preserve">Wanneer verschillende regels kunnen worden toegepast, kan de </w:t>
            </w:r>
            <w:r w:rsidR="00943FFD">
              <w:rPr>
                <w:lang w:val="nl-NL"/>
              </w:rPr>
              <w:t>voorrang</w:t>
            </w:r>
            <w:r w:rsidRPr="00347042">
              <w:rPr>
                <w:lang w:val="nl-NL"/>
              </w:rPr>
              <w:t xml:space="preserve"> tussen elke regel schematisch worden weergegeven in onderstaande piramide. </w:t>
            </w:r>
          </w:p>
          <w:p w14:paraId="49200CB4" w14:textId="1E24C4EF" w:rsidR="001363B1" w:rsidRPr="00FF11F1" w:rsidRDefault="001363B1" w:rsidP="001363B1">
            <w:pPr>
              <w:jc w:val="both"/>
              <w:rPr>
                <w:rFonts w:ascii="Calibri" w:hAnsi="Calibri" w:cs="Calibri"/>
                <w:lang w:val="nl-BE"/>
              </w:rPr>
            </w:pPr>
          </w:p>
        </w:tc>
        <w:tc>
          <w:tcPr>
            <w:tcW w:w="5018" w:type="dxa"/>
            <w:tcBorders>
              <w:bottom w:val="single" w:sz="4" w:space="0" w:color="auto"/>
            </w:tcBorders>
          </w:tcPr>
          <w:p w14:paraId="496066AE" w14:textId="1DFB01AD" w:rsidR="001363B1" w:rsidRPr="000D22C1" w:rsidRDefault="001363B1" w:rsidP="000D22C1">
            <w:pPr>
              <w:jc w:val="both"/>
              <w:rPr>
                <w:b/>
                <w:bCs/>
                <w:u w:val="single"/>
              </w:rPr>
            </w:pPr>
            <w:r w:rsidRPr="000D22C1">
              <w:rPr>
                <w:b/>
                <w:bCs/>
                <w:u w:val="single"/>
              </w:rPr>
              <w:t xml:space="preserve">1.4.Quand plusieurs règles de compétence territoriale peuvent s’appliquer, laquelle applique-t-on en priorité ? </w:t>
            </w:r>
          </w:p>
          <w:p w14:paraId="244CFB9F" w14:textId="77777777" w:rsidR="001363B1" w:rsidRPr="002E2DAE" w:rsidRDefault="001363B1" w:rsidP="001363B1">
            <w:pPr>
              <w:jc w:val="both"/>
              <w:rPr>
                <w:b/>
                <w:bCs/>
                <w:color w:val="000000" w:themeColor="text1"/>
                <w:u w:val="single"/>
              </w:rPr>
            </w:pPr>
          </w:p>
          <w:p w14:paraId="54557985" w14:textId="4F4ECBF8" w:rsidR="001363B1" w:rsidRPr="002E2DAE" w:rsidRDefault="001363B1" w:rsidP="001363B1">
            <w:pPr>
              <w:jc w:val="both"/>
            </w:pPr>
            <w:r w:rsidRPr="002E2DAE">
              <w:t xml:space="preserve">La loi du 2 avril 1965 pose une règle générale de compétence et prévoit un certain nombre d’exceptions. </w:t>
            </w:r>
          </w:p>
          <w:p w14:paraId="45CFFF8F" w14:textId="77777777" w:rsidR="001363B1" w:rsidRPr="002E2DAE" w:rsidRDefault="001363B1" w:rsidP="001363B1">
            <w:pPr>
              <w:jc w:val="both"/>
            </w:pPr>
          </w:p>
          <w:p w14:paraId="6E23BF67" w14:textId="1C2B57B2" w:rsidR="001363B1" w:rsidRPr="002E2DAE" w:rsidRDefault="001363B1" w:rsidP="001363B1">
            <w:pPr>
              <w:jc w:val="both"/>
            </w:pPr>
            <w:r w:rsidRPr="002E2DAE">
              <w:t>La règle générale de compétence est énoncée à l’article 1er, 1°, de la loi. Cette disposition prévoit que le CPAS territorialement compétent est celui de la commune où réside habituellement le demandeur d’aide.</w:t>
            </w:r>
          </w:p>
          <w:p w14:paraId="534C1017" w14:textId="77777777" w:rsidR="001363B1" w:rsidRPr="002E2DAE" w:rsidRDefault="001363B1" w:rsidP="001363B1">
            <w:pPr>
              <w:jc w:val="both"/>
              <w:rPr>
                <w:lang w:val="fr-BE"/>
              </w:rPr>
            </w:pPr>
            <w:r w:rsidRPr="002E2DAE">
              <w:rPr>
                <w:lang w:val="fr-BE"/>
              </w:rPr>
              <w:t xml:space="preserve">Les règles prévues à l’article 2 de la loi du 2 avril 1965 sont des règles spéciales et dérogatoires. </w:t>
            </w:r>
          </w:p>
          <w:p w14:paraId="281221F7" w14:textId="77777777" w:rsidR="001363B1" w:rsidRPr="002E2DAE" w:rsidRDefault="001363B1" w:rsidP="001363B1">
            <w:pPr>
              <w:jc w:val="both"/>
              <w:rPr>
                <w:lang w:val="fr-BE"/>
              </w:rPr>
            </w:pPr>
            <w:r w:rsidRPr="002E2DAE">
              <w:rPr>
                <w:lang w:val="fr-BE"/>
              </w:rPr>
              <w:t>Par principe, elles sont donc d’interprétation stricte et priment sur la règle générale de compétence prévue à l’article 1</w:t>
            </w:r>
            <w:r w:rsidRPr="002E2DAE">
              <w:rPr>
                <w:vertAlign w:val="superscript"/>
                <w:lang w:val="fr-BE"/>
              </w:rPr>
              <w:t>er</w:t>
            </w:r>
            <w:r w:rsidRPr="002E2DAE">
              <w:rPr>
                <w:lang w:val="fr-BE"/>
              </w:rPr>
              <w:t xml:space="preserve">,1°. </w:t>
            </w:r>
          </w:p>
          <w:p w14:paraId="5D81765F" w14:textId="35C338BC" w:rsidR="001363B1" w:rsidRPr="002E2DAE" w:rsidRDefault="001363B1" w:rsidP="001363B1">
            <w:pPr>
              <w:jc w:val="both"/>
              <w:rPr>
                <w:lang w:val="fr-BE"/>
              </w:rPr>
            </w:pPr>
          </w:p>
          <w:p w14:paraId="698B1F9F" w14:textId="53E8F2EB" w:rsidR="001363B1" w:rsidRPr="002E2DAE" w:rsidRDefault="001363B1" w:rsidP="001363B1">
            <w:pPr>
              <w:jc w:val="both"/>
              <w:rPr>
                <w:lang w:val="fr-BE"/>
              </w:rPr>
            </w:pPr>
            <w:r w:rsidRPr="002E2DAE">
              <w:rPr>
                <w:lang w:val="fr-BE"/>
              </w:rPr>
              <w:t xml:space="preserve">Lorsque plusieurs règles peuvent s’appliquer, la primauté entre chaque règle peut se schématiser par la pyramide ci-dessous. </w:t>
            </w:r>
          </w:p>
          <w:p w14:paraId="6D94288F" w14:textId="27B86F1B" w:rsidR="001363B1" w:rsidRPr="002E2DAE" w:rsidRDefault="001363B1" w:rsidP="001363B1">
            <w:pPr>
              <w:jc w:val="both"/>
            </w:pPr>
          </w:p>
        </w:tc>
      </w:tr>
    </w:tbl>
    <w:p w14:paraId="475B6CD7" w14:textId="0C212946" w:rsidR="00A65819" w:rsidRDefault="00A65819" w:rsidP="00A65819">
      <w:pPr>
        <w:ind w:firstLine="708"/>
        <w:jc w:val="both"/>
      </w:pPr>
      <w:r w:rsidRPr="00903855">
        <w:rPr>
          <w:noProof/>
          <w:lang w:val="nl-NL"/>
        </w:rPr>
        <w:drawing>
          <wp:inline distT="0" distB="0" distL="0" distR="0" wp14:anchorId="6F391EAB" wp14:editId="46915283">
            <wp:extent cx="5095875" cy="3706920"/>
            <wp:effectExtent l="19050" t="0" r="28575" b="27305"/>
            <wp:docPr id="1" name="Diagramm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B6AD3F" w14:textId="77777777" w:rsidR="00A65819" w:rsidRDefault="00A65819"/>
    <w:tbl>
      <w:tblPr>
        <w:tblStyle w:val="Grilledutableau"/>
        <w:tblW w:w="10207" w:type="dxa"/>
        <w:tblInd w:w="-714" w:type="dxa"/>
        <w:tblLook w:val="04A0" w:firstRow="1" w:lastRow="0" w:firstColumn="1" w:lastColumn="0" w:noHBand="0" w:noVBand="1"/>
      </w:tblPr>
      <w:tblGrid>
        <w:gridCol w:w="5189"/>
        <w:gridCol w:w="5018"/>
      </w:tblGrid>
      <w:tr w:rsidR="001363B1" w:rsidRPr="00273905" w14:paraId="251982B7" w14:textId="77777777" w:rsidTr="00CA62F3">
        <w:trPr>
          <w:trHeight w:val="1545"/>
        </w:trPr>
        <w:tc>
          <w:tcPr>
            <w:tcW w:w="5189" w:type="dxa"/>
          </w:tcPr>
          <w:p w14:paraId="4A2484B9" w14:textId="77777777" w:rsidR="001363B1" w:rsidRPr="00347042" w:rsidRDefault="001363B1" w:rsidP="001363B1">
            <w:pPr>
              <w:jc w:val="both"/>
              <w:rPr>
                <w:b/>
                <w:bCs/>
                <w:u w:val="single"/>
                <w:lang w:val="nl-NL"/>
              </w:rPr>
            </w:pPr>
            <w:r w:rsidRPr="00347042">
              <w:rPr>
                <w:b/>
                <w:u w:val="single"/>
                <w:lang w:val="nl-NL"/>
              </w:rPr>
              <w:lastRenderedPageBreak/>
              <w:t xml:space="preserve">1.5. Moet, voor de bevoegdheidsregels waar de inschrijving in het register bepalend is (art 2 §1, art 2 §5 en art 2 §6), code IT 251 in aanmerking worden genomen? </w:t>
            </w:r>
          </w:p>
          <w:p w14:paraId="27F41B11" w14:textId="49A8B938" w:rsidR="001363B1" w:rsidRPr="00347042" w:rsidRDefault="001363B1" w:rsidP="001363B1">
            <w:pPr>
              <w:pStyle w:val="NormalWeb"/>
              <w:jc w:val="both"/>
              <w:rPr>
                <w:rFonts w:asciiTheme="minorHAnsi" w:hAnsiTheme="minorHAnsi" w:cstheme="minorBidi"/>
                <w:color w:val="000000" w:themeColor="text1"/>
                <w:sz w:val="22"/>
                <w:szCs w:val="22"/>
                <w:lang w:val="nl-NL"/>
              </w:rPr>
            </w:pPr>
            <w:r w:rsidRPr="00077B9C">
              <w:rPr>
                <w:rFonts w:asciiTheme="minorHAnsi" w:hAnsiTheme="minorHAnsi"/>
                <w:b/>
                <w:bCs/>
                <w:color w:val="000000" w:themeColor="text1"/>
                <w:sz w:val="22"/>
                <w:szCs w:val="22"/>
                <w:lang w:val="nl-NL"/>
              </w:rPr>
              <w:t>Ja</w:t>
            </w:r>
            <w:r w:rsidRPr="4B2E47B6">
              <w:rPr>
                <w:rFonts w:asciiTheme="minorHAnsi" w:hAnsiTheme="minorHAnsi"/>
                <w:color w:val="000000" w:themeColor="text1"/>
                <w:sz w:val="22"/>
                <w:szCs w:val="22"/>
                <w:lang w:val="nl-NL"/>
              </w:rPr>
              <w:t xml:space="preserve">.  Code 251 van het rijksregister bepaalt de datum van de bijwerking van de hoofdverblijfplaats. Via deze datum </w:t>
            </w:r>
            <w:r w:rsidR="00091398" w:rsidRPr="4B2E47B6">
              <w:rPr>
                <w:rFonts w:asciiTheme="minorHAnsi" w:hAnsiTheme="minorHAnsi"/>
                <w:color w:val="000000" w:themeColor="text1"/>
                <w:sz w:val="22"/>
                <w:szCs w:val="22"/>
                <w:lang w:val="nl-NL"/>
              </w:rPr>
              <w:t xml:space="preserve">is de datum bekend </w:t>
            </w:r>
            <w:r w:rsidRPr="4B2E47B6">
              <w:rPr>
                <w:rFonts w:asciiTheme="minorHAnsi" w:hAnsiTheme="minorHAnsi"/>
                <w:color w:val="000000" w:themeColor="text1"/>
                <w:sz w:val="22"/>
                <w:szCs w:val="22"/>
                <w:lang w:val="nl-NL"/>
              </w:rPr>
              <w:t xml:space="preserve">waarop </w:t>
            </w:r>
            <w:r w:rsidR="00943FFD">
              <w:rPr>
                <w:rFonts w:asciiTheme="minorHAnsi" w:hAnsiTheme="minorHAnsi"/>
                <w:color w:val="000000" w:themeColor="text1"/>
                <w:sz w:val="22"/>
                <w:szCs w:val="22"/>
                <w:lang w:val="nl-NL"/>
              </w:rPr>
              <w:t>het gemeentebestuur</w:t>
            </w:r>
            <w:r w:rsidRPr="4B2E47B6">
              <w:rPr>
                <w:rFonts w:asciiTheme="minorHAnsi" w:hAnsiTheme="minorHAnsi"/>
                <w:color w:val="000000" w:themeColor="text1"/>
                <w:sz w:val="22"/>
                <w:szCs w:val="22"/>
                <w:lang w:val="nl-NL"/>
              </w:rPr>
              <w:t xml:space="preserve"> de betrokken</w:t>
            </w:r>
            <w:r w:rsidR="00091398" w:rsidRPr="4B2E47B6">
              <w:rPr>
                <w:rFonts w:asciiTheme="minorHAnsi" w:hAnsiTheme="minorHAnsi"/>
                <w:color w:val="000000" w:themeColor="text1"/>
                <w:sz w:val="22"/>
                <w:szCs w:val="22"/>
                <w:lang w:val="nl-NL"/>
              </w:rPr>
              <w:t>e</w:t>
            </w:r>
            <w:r w:rsidRPr="4B2E47B6">
              <w:rPr>
                <w:rFonts w:asciiTheme="minorHAnsi" w:hAnsiTheme="minorHAnsi"/>
                <w:color w:val="000000" w:themeColor="text1"/>
                <w:sz w:val="22"/>
                <w:szCs w:val="22"/>
                <w:lang w:val="nl-NL"/>
              </w:rPr>
              <w:t xml:space="preserve"> officieel heeft ingeschreven in de nieuwe gemeente na het politieonderzoek. Code 251 is een instrument om de territoriale bevoegdheid van het OCMW te bepalen wanneer het criterium dat in aanmerking moet genomen worden de inschrijving in </w:t>
            </w:r>
            <w:r w:rsidR="00943FFD">
              <w:rPr>
                <w:rFonts w:asciiTheme="minorHAnsi" w:hAnsiTheme="minorHAnsi"/>
                <w:color w:val="000000" w:themeColor="text1"/>
                <w:sz w:val="22"/>
                <w:szCs w:val="22"/>
                <w:lang w:val="nl-NL"/>
              </w:rPr>
              <w:t>het</w:t>
            </w:r>
            <w:r w:rsidRPr="4B2E47B6">
              <w:rPr>
                <w:rFonts w:asciiTheme="minorHAnsi" w:hAnsiTheme="minorHAnsi"/>
                <w:color w:val="000000" w:themeColor="text1"/>
                <w:sz w:val="22"/>
                <w:szCs w:val="22"/>
                <w:lang w:val="nl-NL"/>
              </w:rPr>
              <w:t xml:space="preserve"> gemeentelijke register op een bepaald moment is, zoals het geval is voor artikel 2 §1, 2 §5 en 2 §6.</w:t>
            </w:r>
            <w:r w:rsidR="00091398">
              <w:rPr>
                <w:rFonts w:asciiTheme="minorHAnsi" w:hAnsiTheme="minorHAnsi"/>
                <w:color w:val="000000" w:themeColor="text1"/>
                <w:sz w:val="22"/>
                <w:lang w:val="nl-NL"/>
              </w:rPr>
              <w:tab/>
            </w:r>
            <w:r w:rsidR="00091398">
              <w:rPr>
                <w:rFonts w:asciiTheme="minorHAnsi" w:hAnsiTheme="minorHAnsi"/>
                <w:color w:val="000000" w:themeColor="text1"/>
                <w:sz w:val="22"/>
                <w:lang w:val="nl-NL"/>
              </w:rPr>
              <w:br/>
            </w:r>
            <w:r w:rsidR="00A6267E">
              <w:rPr>
                <w:rFonts w:asciiTheme="minorHAnsi" w:hAnsiTheme="minorHAnsi"/>
                <w:color w:val="000000" w:themeColor="text1"/>
                <w:sz w:val="22"/>
                <w:lang w:val="nl-NL"/>
              </w:rPr>
              <w:br/>
            </w:r>
            <w:r w:rsidRPr="4B2E47B6">
              <w:rPr>
                <w:rFonts w:asciiTheme="minorHAnsi" w:hAnsiTheme="minorHAnsi"/>
                <w:color w:val="000000" w:themeColor="text1"/>
                <w:sz w:val="22"/>
                <w:szCs w:val="22"/>
                <w:lang w:val="nl-NL"/>
              </w:rPr>
              <w:t xml:space="preserve">Een eenvoudige aanvraag tot inschrijving of een aanvraag tot adreswijziging (IT005) zal niet in aanmerking worden genomen en dit zo lang de domiciliëring niet effectief wordt. De officiële inschrijving moet in aanmerking worden genomen voor de bepaling van het </w:t>
            </w:r>
            <w:r w:rsidR="00D457CF" w:rsidRPr="4B2E47B6">
              <w:rPr>
                <w:rFonts w:asciiTheme="minorHAnsi" w:hAnsiTheme="minorHAnsi"/>
                <w:color w:val="000000" w:themeColor="text1"/>
                <w:sz w:val="22"/>
                <w:szCs w:val="22"/>
                <w:lang w:val="nl-NL"/>
              </w:rPr>
              <w:t>bevoegd OCMW</w:t>
            </w:r>
            <w:r w:rsidRPr="4B2E47B6">
              <w:rPr>
                <w:rFonts w:asciiTheme="minorHAnsi" w:hAnsiTheme="minorHAnsi"/>
                <w:color w:val="000000" w:themeColor="text1"/>
                <w:sz w:val="22"/>
                <w:szCs w:val="22"/>
                <w:lang w:val="nl-NL"/>
              </w:rPr>
              <w:t>.</w:t>
            </w:r>
          </w:p>
          <w:p w14:paraId="5ABF1DA3" w14:textId="77777777" w:rsidR="001363B1" w:rsidRPr="00347042" w:rsidRDefault="001363B1" w:rsidP="001363B1">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Voorbeeld:</w:t>
            </w:r>
          </w:p>
          <w:p w14:paraId="70E0D479" w14:textId="32409316" w:rsidR="001363B1" w:rsidRPr="00347042" w:rsidRDefault="001363B1" w:rsidP="001363B1">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De betrokkene was ingeschreven in gemeente</w:t>
            </w:r>
            <w:r w:rsidR="00943FFD">
              <w:rPr>
                <w:rFonts w:asciiTheme="minorHAnsi" w:hAnsiTheme="minorHAnsi"/>
                <w:color w:val="000000" w:themeColor="text1"/>
                <w:sz w:val="22"/>
                <w:lang w:val="nl-NL"/>
              </w:rPr>
              <w:t xml:space="preserve"> X en verhuist naar gemeente Y. Hij wordt </w:t>
            </w:r>
            <w:r w:rsidRPr="00347042">
              <w:rPr>
                <w:rFonts w:asciiTheme="minorHAnsi" w:hAnsiTheme="minorHAnsi"/>
                <w:color w:val="000000" w:themeColor="text1"/>
                <w:sz w:val="22"/>
                <w:lang w:val="nl-NL"/>
              </w:rPr>
              <w:t xml:space="preserve">ingeschreven </w:t>
            </w:r>
            <w:r w:rsidR="00943FFD">
              <w:rPr>
                <w:rFonts w:asciiTheme="minorHAnsi" w:hAnsiTheme="minorHAnsi"/>
                <w:color w:val="000000" w:themeColor="text1"/>
                <w:sz w:val="22"/>
                <w:lang w:val="nl-NL"/>
              </w:rPr>
              <w:t xml:space="preserve">in gemeente Y </w:t>
            </w:r>
            <w:r w:rsidRPr="00347042">
              <w:rPr>
                <w:rFonts w:asciiTheme="minorHAnsi" w:hAnsiTheme="minorHAnsi"/>
                <w:color w:val="000000" w:themeColor="text1"/>
                <w:sz w:val="22"/>
                <w:lang w:val="nl-NL"/>
              </w:rPr>
              <w:t>op 1/04 volgens code IT 001. Maar deze inschrijving werd slechts uitgevoerd volgens code TI 251 op 15/04 (= bijwerkingsdatum van de hoofdverblijfplaats). Hij dient een aanvraag in bij het OCMW op 7/04.</w:t>
            </w:r>
          </w:p>
          <w:p w14:paraId="01CE2A4D" w14:textId="5D0250A1" w:rsidR="001363B1" w:rsidRDefault="00A6267E" w:rsidP="001363B1">
            <w:pPr>
              <w:jc w:val="both"/>
              <w:rPr>
                <w:color w:val="000000" w:themeColor="text1"/>
                <w:lang w:val="nl-NL"/>
              </w:rPr>
            </w:pPr>
            <w:r>
              <w:rPr>
                <w:color w:val="000000" w:themeColor="text1"/>
                <w:lang w:val="nl-NL"/>
              </w:rPr>
              <w:t>I</w:t>
            </w:r>
            <w:r w:rsidR="001363B1" w:rsidRPr="00347042">
              <w:rPr>
                <w:color w:val="000000" w:themeColor="text1"/>
                <w:lang w:val="nl-NL"/>
              </w:rPr>
              <w:t xml:space="preserve">n dat geval is de inschrijvingsdatum in het register waarmee rekening moet worden gehouden om het </w:t>
            </w:r>
            <w:r w:rsidR="00D457CF">
              <w:rPr>
                <w:color w:val="000000" w:themeColor="text1"/>
                <w:lang w:val="nl-NL"/>
              </w:rPr>
              <w:t>bevoegd OCMW</w:t>
            </w:r>
            <w:r w:rsidR="001363B1" w:rsidRPr="00347042">
              <w:rPr>
                <w:color w:val="000000" w:themeColor="text1"/>
                <w:lang w:val="nl-NL"/>
              </w:rPr>
              <w:t xml:space="preserve"> te bepalen 15/04 en niet 01/04.</w:t>
            </w:r>
            <w:r w:rsidR="00943FFD">
              <w:rPr>
                <w:color w:val="000000" w:themeColor="text1"/>
                <w:lang w:val="nl-NL"/>
              </w:rPr>
              <w:t xml:space="preserve"> Bijgevolg is het OCMW van gemeente X bevoegd voor de steunaanvraag van 7/04.</w:t>
            </w:r>
          </w:p>
          <w:p w14:paraId="5EF45ABB" w14:textId="7C441320" w:rsidR="001363B1" w:rsidRPr="006E721C" w:rsidRDefault="001363B1" w:rsidP="001363B1">
            <w:pPr>
              <w:jc w:val="both"/>
              <w:rPr>
                <w:rFonts w:ascii="Calibri" w:hAnsi="Calibri" w:cs="Calibri"/>
                <w:u w:val="single"/>
                <w:lang w:val="nl-BE"/>
              </w:rPr>
            </w:pPr>
          </w:p>
        </w:tc>
        <w:tc>
          <w:tcPr>
            <w:tcW w:w="5018" w:type="dxa"/>
          </w:tcPr>
          <w:p w14:paraId="0B1BCA61" w14:textId="430FEF98" w:rsidR="001363B1" w:rsidRPr="000D22C1" w:rsidRDefault="001363B1" w:rsidP="000D22C1">
            <w:pPr>
              <w:rPr>
                <w:b/>
                <w:bCs/>
                <w:u w:val="single"/>
              </w:rPr>
            </w:pPr>
            <w:r w:rsidRPr="000D22C1">
              <w:rPr>
                <w:b/>
                <w:bCs/>
                <w:u w:val="single"/>
              </w:rPr>
              <w:t xml:space="preserve">1.5. Pour les règles de compétence où l’inscription au registre est déterminante (art 2 §1, art 2 §5 et art 2 §6), faut-il prendre en compte le code TI.251 ? </w:t>
            </w:r>
            <w:r w:rsidR="008A375A" w:rsidRPr="000D22C1">
              <w:rPr>
                <w:b/>
                <w:bCs/>
                <w:u w:val="single"/>
              </w:rPr>
              <w:br/>
            </w:r>
          </w:p>
          <w:p w14:paraId="73055C32" w14:textId="2B89C283" w:rsidR="001363B1" w:rsidRDefault="001363B1" w:rsidP="001363B1">
            <w:pPr>
              <w:pStyle w:val="NormalWeb"/>
              <w:jc w:val="both"/>
              <w:rPr>
                <w:rFonts w:asciiTheme="minorHAnsi" w:hAnsiTheme="minorHAnsi" w:cstheme="minorBidi"/>
                <w:color w:val="000000" w:themeColor="text1"/>
                <w:sz w:val="22"/>
                <w:szCs w:val="22"/>
              </w:rPr>
            </w:pPr>
            <w:r w:rsidRPr="00077B9C">
              <w:rPr>
                <w:rFonts w:asciiTheme="minorHAnsi" w:hAnsiTheme="minorHAnsi" w:cstheme="minorBidi"/>
                <w:b/>
                <w:bCs/>
                <w:color w:val="000000" w:themeColor="text1"/>
                <w:sz w:val="22"/>
                <w:szCs w:val="22"/>
                <w:lang w:val="fr-FR"/>
              </w:rPr>
              <w:t>Oui</w:t>
            </w:r>
            <w:r w:rsidRPr="6B0B4424">
              <w:rPr>
                <w:rFonts w:asciiTheme="minorHAnsi" w:hAnsiTheme="minorHAnsi" w:cstheme="minorBidi"/>
                <w:color w:val="000000" w:themeColor="text1"/>
                <w:sz w:val="22"/>
                <w:szCs w:val="22"/>
                <w:lang w:val="fr-FR"/>
              </w:rPr>
              <w:t xml:space="preserve">. </w:t>
            </w:r>
            <w:r w:rsidRPr="6B0B4424">
              <w:rPr>
                <w:rFonts w:asciiTheme="minorHAnsi" w:hAnsiTheme="minorHAnsi" w:cstheme="minorBidi"/>
                <w:color w:val="000000" w:themeColor="text1"/>
                <w:sz w:val="22"/>
                <w:szCs w:val="22"/>
              </w:rPr>
              <w:t>Le code 251 du registre national détermine la date de mise à jour de la résidence principale. Cette date permet de connaître la date à laquelle l’administration communale a procédé à l’inscription officielle de l’intéressé dans la nouvelle commune après l’enquête de police. Le code 251 est un instrument pour se positionner afin de déterminer la compétence territoriale des CPAS lorsque le critère à prendre en considération est l’inscription dans les registres communaux à un moment précis, comme c’est le cas pour l’article 2 §1</w:t>
            </w:r>
            <w:r w:rsidR="004F7801">
              <w:rPr>
                <w:rFonts w:asciiTheme="minorHAnsi" w:hAnsiTheme="minorHAnsi" w:cstheme="minorBidi"/>
                <w:color w:val="000000" w:themeColor="text1"/>
                <w:sz w:val="22"/>
                <w:szCs w:val="22"/>
              </w:rPr>
              <w:t>,</w:t>
            </w:r>
            <w:r w:rsidRPr="6B0B4424">
              <w:rPr>
                <w:rFonts w:asciiTheme="minorHAnsi" w:hAnsiTheme="minorHAnsi" w:cstheme="minorBidi"/>
                <w:color w:val="000000" w:themeColor="text1"/>
                <w:sz w:val="22"/>
                <w:szCs w:val="22"/>
              </w:rPr>
              <w:t xml:space="preserve"> 2 § 5 et 2 § 6.</w:t>
            </w:r>
          </w:p>
          <w:p w14:paraId="2FAEDAB5" w14:textId="55676333" w:rsidR="001363B1" w:rsidRPr="00B1679C" w:rsidRDefault="001363B1" w:rsidP="001363B1">
            <w:pPr>
              <w:pStyle w:val="NormalWeb"/>
              <w:jc w:val="both"/>
              <w:rPr>
                <w:rFonts w:asciiTheme="minorHAnsi" w:hAnsiTheme="minorHAnsi" w:cstheme="minorBidi"/>
                <w:color w:val="000000" w:themeColor="text1"/>
                <w:sz w:val="22"/>
                <w:szCs w:val="22"/>
              </w:rPr>
            </w:pPr>
            <w:r w:rsidRPr="6B0B4424">
              <w:rPr>
                <w:rFonts w:asciiTheme="minorHAnsi" w:hAnsiTheme="minorHAnsi" w:cstheme="minorBidi"/>
                <w:color w:val="000000" w:themeColor="text1"/>
                <w:sz w:val="22"/>
                <w:szCs w:val="22"/>
              </w:rPr>
              <w:t xml:space="preserve">Une simple demande d’inscription ou une demande de changement d’adresse (TI 005) ne sera pas prise en considération </w:t>
            </w:r>
            <w:r>
              <w:rPr>
                <w:rFonts w:asciiTheme="minorHAnsi" w:hAnsiTheme="minorHAnsi" w:cstheme="minorBidi"/>
                <w:color w:val="000000" w:themeColor="text1"/>
                <w:sz w:val="22"/>
                <w:szCs w:val="22"/>
              </w:rPr>
              <w:t>et ce, tant</w:t>
            </w:r>
            <w:r w:rsidRPr="6B0B4424">
              <w:rPr>
                <w:rFonts w:asciiTheme="minorHAnsi" w:hAnsiTheme="minorHAnsi" w:cstheme="minorBidi"/>
                <w:color w:val="000000" w:themeColor="text1"/>
                <w:sz w:val="22"/>
                <w:szCs w:val="22"/>
              </w:rPr>
              <w:t xml:space="preserve"> que la domiciliation n</w:t>
            </w:r>
            <w:r>
              <w:rPr>
                <w:rFonts w:asciiTheme="minorHAnsi" w:hAnsiTheme="minorHAnsi" w:cstheme="minorBidi"/>
                <w:color w:val="000000" w:themeColor="text1"/>
                <w:sz w:val="22"/>
                <w:szCs w:val="22"/>
              </w:rPr>
              <w:t>’est pas devenue</w:t>
            </w:r>
            <w:r w:rsidRPr="6B0B4424">
              <w:rPr>
                <w:rFonts w:asciiTheme="minorHAnsi" w:hAnsiTheme="minorHAnsi" w:cstheme="minorBidi"/>
                <w:color w:val="000000" w:themeColor="text1"/>
                <w:sz w:val="22"/>
                <w:szCs w:val="22"/>
              </w:rPr>
              <w:t xml:space="preserve"> effective. C’est l’inscription officielle qui doit être prise en considération pour la détermination du CPAS compétent.</w:t>
            </w:r>
          </w:p>
          <w:p w14:paraId="620924FF" w14:textId="77777777" w:rsidR="001363B1" w:rsidRPr="00B1679C" w:rsidRDefault="001363B1" w:rsidP="001363B1">
            <w:pPr>
              <w:pStyle w:val="NormalWeb"/>
              <w:jc w:val="both"/>
              <w:rPr>
                <w:rFonts w:asciiTheme="minorHAnsi" w:hAnsiTheme="minorHAnsi" w:cstheme="minorBidi"/>
                <w:color w:val="000000" w:themeColor="text1"/>
                <w:sz w:val="22"/>
                <w:szCs w:val="22"/>
              </w:rPr>
            </w:pPr>
            <w:r w:rsidRPr="6B0B4424">
              <w:rPr>
                <w:rFonts w:asciiTheme="minorHAnsi" w:hAnsiTheme="minorHAnsi" w:cstheme="minorBidi"/>
                <w:color w:val="000000" w:themeColor="text1"/>
                <w:sz w:val="22"/>
                <w:szCs w:val="22"/>
              </w:rPr>
              <w:t>Exemple :</w:t>
            </w:r>
          </w:p>
          <w:p w14:paraId="13DD4346" w14:textId="4BCD65B6" w:rsidR="001363B1" w:rsidRPr="00B1679C" w:rsidRDefault="001363B1" w:rsidP="001363B1">
            <w:pPr>
              <w:pStyle w:val="NormalWeb"/>
              <w:jc w:val="both"/>
              <w:rPr>
                <w:rFonts w:asciiTheme="minorHAnsi" w:hAnsiTheme="minorHAnsi" w:cstheme="minorBidi"/>
                <w:color w:val="000000" w:themeColor="text1"/>
                <w:sz w:val="22"/>
                <w:szCs w:val="22"/>
              </w:rPr>
            </w:pPr>
            <w:r w:rsidRPr="6B0B4424">
              <w:rPr>
                <w:rFonts w:asciiTheme="minorHAnsi" w:hAnsiTheme="minorHAnsi" w:cstheme="minorBidi"/>
                <w:color w:val="000000" w:themeColor="text1"/>
                <w:sz w:val="22"/>
                <w:szCs w:val="22"/>
              </w:rPr>
              <w:t xml:space="preserve">L’intéressé </w:t>
            </w:r>
            <w:r w:rsidR="006161A6">
              <w:rPr>
                <w:rFonts w:asciiTheme="minorHAnsi" w:hAnsiTheme="minorHAnsi" w:cstheme="minorBidi"/>
                <w:color w:val="000000" w:themeColor="text1"/>
                <w:sz w:val="22"/>
                <w:szCs w:val="22"/>
              </w:rPr>
              <w:t xml:space="preserve">était inscrit au registre de </w:t>
            </w:r>
            <w:r w:rsidRPr="6B0B4424">
              <w:rPr>
                <w:rFonts w:asciiTheme="minorHAnsi" w:hAnsiTheme="minorHAnsi" w:cstheme="minorBidi"/>
                <w:color w:val="000000" w:themeColor="text1"/>
                <w:sz w:val="22"/>
                <w:szCs w:val="22"/>
              </w:rPr>
              <w:t xml:space="preserve">la commune </w:t>
            </w:r>
            <w:r w:rsidR="006161A6">
              <w:rPr>
                <w:rFonts w:asciiTheme="minorHAnsi" w:hAnsiTheme="minorHAnsi" w:cstheme="minorBidi"/>
                <w:color w:val="000000" w:themeColor="text1"/>
                <w:sz w:val="22"/>
                <w:szCs w:val="22"/>
              </w:rPr>
              <w:t xml:space="preserve">X et a déménagé sur la commune Y. Il a été inscrit au registre de la commune Y </w:t>
            </w:r>
            <w:r w:rsidRPr="6B0B4424">
              <w:rPr>
                <w:rFonts w:asciiTheme="minorHAnsi" w:hAnsiTheme="minorHAnsi" w:cstheme="minorBidi"/>
                <w:color w:val="000000" w:themeColor="text1"/>
                <w:sz w:val="22"/>
                <w:szCs w:val="22"/>
              </w:rPr>
              <w:t>au 1/04 selon le code TI 001. Mais cette inscription n’a été effectuée selon le code TI 251 qu’au 15/04 (= date de la mise à jour de la résidence principale).</w:t>
            </w:r>
            <w:r>
              <w:rPr>
                <w:rFonts w:asciiTheme="minorHAnsi" w:hAnsiTheme="minorHAnsi" w:cstheme="minorBidi"/>
                <w:color w:val="000000" w:themeColor="text1"/>
                <w:sz w:val="22"/>
                <w:szCs w:val="22"/>
              </w:rPr>
              <w:t xml:space="preserve"> Il introduit une demande auprès du CPAS le 7/04.</w:t>
            </w:r>
          </w:p>
          <w:p w14:paraId="5F499657" w14:textId="79B42805" w:rsidR="001363B1" w:rsidRPr="00884C59" w:rsidRDefault="001363B1" w:rsidP="001363B1">
            <w:pPr>
              <w:pStyle w:val="NormalWeb"/>
              <w:jc w:val="both"/>
              <w:rPr>
                <w:rFonts w:asciiTheme="minorHAnsi" w:hAnsiTheme="minorHAnsi" w:cstheme="minorBidi"/>
                <w:color w:val="000000" w:themeColor="text1"/>
                <w:sz w:val="22"/>
                <w:szCs w:val="22"/>
              </w:rPr>
            </w:pPr>
            <w:r w:rsidRPr="6B0B4424">
              <w:rPr>
                <w:rFonts w:asciiTheme="minorHAnsi" w:hAnsiTheme="minorHAnsi" w:cstheme="minorBidi"/>
                <w:color w:val="000000" w:themeColor="text1"/>
                <w:sz w:val="22"/>
                <w:szCs w:val="22"/>
              </w:rPr>
              <w:t>Dans ce cas, la date d'inscription au registre à tenir en compte</w:t>
            </w:r>
            <w:r>
              <w:rPr>
                <w:rFonts w:asciiTheme="minorHAnsi" w:hAnsiTheme="minorHAnsi" w:cstheme="minorBidi"/>
                <w:color w:val="000000" w:themeColor="text1"/>
                <w:sz w:val="22"/>
                <w:szCs w:val="22"/>
              </w:rPr>
              <w:t xml:space="preserve"> pour déterminer le CPAS compétent</w:t>
            </w:r>
            <w:r w:rsidRPr="6B0B4424">
              <w:rPr>
                <w:rFonts w:asciiTheme="minorHAnsi" w:hAnsiTheme="minorHAnsi" w:cstheme="minorBidi"/>
                <w:color w:val="000000" w:themeColor="text1"/>
                <w:sz w:val="22"/>
                <w:szCs w:val="22"/>
              </w:rPr>
              <w:t xml:space="preserve"> est le 15/04 et non le 01/04.</w:t>
            </w:r>
            <w:r w:rsidR="00DD1D51">
              <w:rPr>
                <w:rFonts w:asciiTheme="minorHAnsi" w:hAnsiTheme="minorHAnsi" w:cstheme="minorBidi"/>
                <w:color w:val="000000" w:themeColor="text1"/>
                <w:sz w:val="22"/>
                <w:szCs w:val="22"/>
              </w:rPr>
              <w:t xml:space="preserve"> Par conséquent, le CPAS X est compétent pour traiter la demande du 07/04. </w:t>
            </w:r>
          </w:p>
        </w:tc>
      </w:tr>
      <w:tr w:rsidR="001363B1" w:rsidRPr="00747610" w14:paraId="595598AF" w14:textId="77777777" w:rsidTr="00CA62F3">
        <w:tc>
          <w:tcPr>
            <w:tcW w:w="5189" w:type="dxa"/>
          </w:tcPr>
          <w:p w14:paraId="6523740F" w14:textId="77777777" w:rsidR="001363B1" w:rsidRPr="00347042" w:rsidRDefault="001363B1" w:rsidP="001363B1">
            <w:pPr>
              <w:jc w:val="both"/>
              <w:rPr>
                <w:b/>
                <w:bCs/>
                <w:u w:val="single"/>
                <w:lang w:val="nl-NL"/>
              </w:rPr>
            </w:pPr>
            <w:r w:rsidRPr="00347042">
              <w:rPr>
                <w:b/>
                <w:u w:val="single"/>
                <w:lang w:val="nl-NL"/>
              </w:rPr>
              <w:t xml:space="preserve">1.6. Mogen de </w:t>
            </w:r>
            <w:proofErr w:type="spellStart"/>
            <w:r w:rsidRPr="00347042">
              <w:rPr>
                <w:b/>
                <w:u w:val="single"/>
                <w:lang w:val="nl-NL"/>
              </w:rPr>
              <w:t>OCMW’s</w:t>
            </w:r>
            <w:proofErr w:type="spellEnd"/>
            <w:r w:rsidRPr="00347042">
              <w:rPr>
                <w:b/>
                <w:u w:val="single"/>
                <w:lang w:val="nl-NL"/>
              </w:rPr>
              <w:t xml:space="preserve"> in onderling overleg afwijken van de bevoegdheidsregels van artikel 1, 1° en van artikel 2?</w:t>
            </w:r>
          </w:p>
          <w:p w14:paraId="1C28630E" w14:textId="072BFD55" w:rsidR="001363B1" w:rsidRDefault="00077B9C" w:rsidP="001363B1">
            <w:pPr>
              <w:jc w:val="both"/>
              <w:rPr>
                <w:lang w:val="nl-NL"/>
              </w:rPr>
            </w:pPr>
            <w:r w:rsidRPr="00077B9C">
              <w:rPr>
                <w:b/>
                <w:bCs/>
                <w:lang w:val="nl-NL"/>
              </w:rPr>
              <w:t>Ja</w:t>
            </w:r>
            <w:r>
              <w:rPr>
                <w:lang w:val="nl-NL"/>
              </w:rPr>
              <w:t xml:space="preserve">. </w:t>
            </w:r>
            <w:r w:rsidR="001363B1" w:rsidRPr="00347042">
              <w:rPr>
                <w:lang w:val="nl-NL"/>
              </w:rPr>
              <w:t xml:space="preserve">De </w:t>
            </w:r>
            <w:proofErr w:type="spellStart"/>
            <w:r w:rsidR="001363B1" w:rsidRPr="00347042">
              <w:rPr>
                <w:lang w:val="nl-NL"/>
              </w:rPr>
              <w:t>OCMW’s</w:t>
            </w:r>
            <w:proofErr w:type="spellEnd"/>
            <w:r w:rsidR="001363B1" w:rsidRPr="00347042">
              <w:rPr>
                <w:lang w:val="nl-NL"/>
              </w:rPr>
              <w:t xml:space="preserve"> mogen in onderling overleg overeenkomen om af te wijken van de bevoegdheidsregels, rekening houdend met de belangen van de betrokkene.</w:t>
            </w:r>
          </w:p>
          <w:p w14:paraId="1A9AEF18" w14:textId="77777777" w:rsidR="00793463" w:rsidRPr="00347042" w:rsidRDefault="00793463" w:rsidP="001363B1">
            <w:pPr>
              <w:jc w:val="both"/>
              <w:rPr>
                <w:lang w:val="nl-NL"/>
              </w:rPr>
            </w:pPr>
          </w:p>
          <w:p w14:paraId="546CD060" w14:textId="079DFBE7" w:rsidR="001363B1" w:rsidRPr="00347042" w:rsidRDefault="001363B1" w:rsidP="001363B1">
            <w:pPr>
              <w:jc w:val="both"/>
              <w:rPr>
                <w:lang w:val="nl-NL"/>
              </w:rPr>
            </w:pPr>
            <w:r w:rsidRPr="00347042">
              <w:rPr>
                <w:lang w:val="nl-NL"/>
              </w:rPr>
              <w:t xml:space="preserve">Als er echter een bevoegdheidsconflict is tussen de </w:t>
            </w:r>
            <w:proofErr w:type="spellStart"/>
            <w:r w:rsidRPr="00347042">
              <w:rPr>
                <w:lang w:val="nl-NL"/>
              </w:rPr>
              <w:t>OCMW’s</w:t>
            </w:r>
            <w:proofErr w:type="spellEnd"/>
            <w:r w:rsidRPr="00347042">
              <w:rPr>
                <w:lang w:val="nl-NL"/>
              </w:rPr>
              <w:t xml:space="preserve"> die een onderling akkoord hebben gesloten, of als twee </w:t>
            </w:r>
            <w:proofErr w:type="spellStart"/>
            <w:r w:rsidRPr="00347042">
              <w:rPr>
                <w:lang w:val="nl-NL"/>
              </w:rPr>
              <w:t>OCMW’s</w:t>
            </w:r>
            <w:proofErr w:type="spellEnd"/>
            <w:r w:rsidRPr="00347042">
              <w:rPr>
                <w:lang w:val="nl-NL"/>
              </w:rPr>
              <w:t xml:space="preserve"> een terugbetaling vragen aan de POD </w:t>
            </w:r>
            <w:r w:rsidRPr="00347042">
              <w:rPr>
                <w:lang w:val="nl-NL"/>
              </w:rPr>
              <w:lastRenderedPageBreak/>
              <w:t xml:space="preserve">Maatschappelijke Integratie, zal de POD zich baseren op de wettelijke bevoegdheidsregels om het </w:t>
            </w:r>
            <w:r w:rsidR="00D457CF">
              <w:rPr>
                <w:lang w:val="nl-NL"/>
              </w:rPr>
              <w:t>bevoegd OCMW</w:t>
            </w:r>
            <w:r w:rsidRPr="00347042">
              <w:rPr>
                <w:lang w:val="nl-NL"/>
              </w:rPr>
              <w:t xml:space="preserve"> te bepalen.</w:t>
            </w:r>
          </w:p>
          <w:p w14:paraId="56747195" w14:textId="421A8C1C" w:rsidR="001363B1" w:rsidRPr="00354213" w:rsidRDefault="001363B1" w:rsidP="001363B1">
            <w:pPr>
              <w:jc w:val="both"/>
              <w:rPr>
                <w:lang w:val="nl-BE"/>
              </w:rPr>
            </w:pPr>
            <w:r w:rsidRPr="00347042">
              <w:rPr>
                <w:lang w:val="nl-NL"/>
              </w:rPr>
              <w:t xml:space="preserve">De POD, noch de andere </w:t>
            </w:r>
            <w:proofErr w:type="spellStart"/>
            <w:r w:rsidRPr="00347042">
              <w:rPr>
                <w:lang w:val="nl-NL"/>
              </w:rPr>
              <w:t>OCMW’s</w:t>
            </w:r>
            <w:proofErr w:type="spellEnd"/>
            <w:r w:rsidRPr="00347042">
              <w:rPr>
                <w:lang w:val="nl-NL"/>
              </w:rPr>
              <w:t xml:space="preserve">, zijn gebonden door onderlinge akkoorden tussen </w:t>
            </w:r>
            <w:proofErr w:type="spellStart"/>
            <w:r w:rsidRPr="00347042">
              <w:rPr>
                <w:lang w:val="nl-NL"/>
              </w:rPr>
              <w:t>OCMW’s</w:t>
            </w:r>
            <w:proofErr w:type="spellEnd"/>
            <w:r w:rsidRPr="00347042">
              <w:rPr>
                <w:lang w:val="nl-NL"/>
              </w:rPr>
              <w:t>.</w:t>
            </w:r>
          </w:p>
        </w:tc>
        <w:tc>
          <w:tcPr>
            <w:tcW w:w="5018" w:type="dxa"/>
          </w:tcPr>
          <w:p w14:paraId="7FCBC110" w14:textId="2A9494E5" w:rsidR="001363B1" w:rsidRPr="000D22C1" w:rsidRDefault="001363B1" w:rsidP="000D22C1">
            <w:pPr>
              <w:jc w:val="both"/>
              <w:rPr>
                <w:b/>
                <w:bCs/>
                <w:u w:val="single"/>
                <w:lang w:val="fr-BE"/>
              </w:rPr>
            </w:pPr>
            <w:bookmarkStart w:id="2" w:name="_Hlk182318165"/>
            <w:r w:rsidRPr="000D22C1">
              <w:rPr>
                <w:b/>
                <w:bCs/>
                <w:u w:val="single"/>
                <w:lang w:val="fr-BE"/>
              </w:rPr>
              <w:lastRenderedPageBreak/>
              <w:t>1.6. Les CPAS peuvent-ils déroger aux règles de compétence de l'article 1, 1° et de l'article 2 d'un commun accord ?</w:t>
            </w:r>
          </w:p>
          <w:bookmarkEnd w:id="2"/>
          <w:p w14:paraId="46BA8975" w14:textId="73FAF6FD" w:rsidR="001363B1" w:rsidRDefault="00077B9C" w:rsidP="001363B1">
            <w:pPr>
              <w:jc w:val="both"/>
              <w:rPr>
                <w:lang w:val="fr-BE"/>
              </w:rPr>
            </w:pPr>
            <w:r w:rsidRPr="00077B9C">
              <w:rPr>
                <w:b/>
                <w:bCs/>
                <w:lang w:val="fr-BE"/>
              </w:rPr>
              <w:t>Oui</w:t>
            </w:r>
            <w:r>
              <w:rPr>
                <w:lang w:val="fr-BE"/>
              </w:rPr>
              <w:t xml:space="preserve">. </w:t>
            </w:r>
            <w:r w:rsidR="001363B1" w:rsidRPr="00AA2CEE">
              <w:rPr>
                <w:lang w:val="fr-BE"/>
              </w:rPr>
              <w:t xml:space="preserve">Les CPAS peuvent convenir d'un commun accord de déroger aux règles de compétence, en tenant compte des intérêts de la personne concernée. </w:t>
            </w:r>
          </w:p>
          <w:p w14:paraId="6A29928F" w14:textId="77777777" w:rsidR="00793463" w:rsidRPr="00AA2CEE" w:rsidRDefault="00793463" w:rsidP="001363B1">
            <w:pPr>
              <w:jc w:val="both"/>
              <w:rPr>
                <w:lang w:val="fr-BE"/>
              </w:rPr>
            </w:pPr>
          </w:p>
          <w:p w14:paraId="7D383713" w14:textId="06C12F38" w:rsidR="001363B1" w:rsidRDefault="001363B1" w:rsidP="001363B1">
            <w:pPr>
              <w:jc w:val="both"/>
              <w:rPr>
                <w:lang w:val="fr-BE"/>
              </w:rPr>
            </w:pPr>
            <w:r w:rsidRPr="00AA2CEE">
              <w:rPr>
                <w:lang w:val="fr-BE"/>
              </w:rPr>
              <w:t>Toutefois, si un conflit de compétence survient entre les CPAS qui ont conclu un accord mutuel, ou si deux CPAS demandent un remboursement au SP</w:t>
            </w:r>
            <w:r>
              <w:rPr>
                <w:lang w:val="fr-BE"/>
              </w:rPr>
              <w:t>P Intégration sociale</w:t>
            </w:r>
            <w:r w:rsidRPr="00AA2CEE">
              <w:rPr>
                <w:lang w:val="fr-BE"/>
              </w:rPr>
              <w:t>, le SP</w:t>
            </w:r>
            <w:r>
              <w:rPr>
                <w:lang w:val="fr-BE"/>
              </w:rPr>
              <w:t xml:space="preserve">P </w:t>
            </w:r>
            <w:r w:rsidRPr="00AA2CEE">
              <w:rPr>
                <w:lang w:val="fr-BE"/>
              </w:rPr>
              <w:t xml:space="preserve">s'appuiera sur les règles de </w:t>
            </w:r>
            <w:r w:rsidRPr="00AA2CEE">
              <w:rPr>
                <w:lang w:val="fr-BE"/>
              </w:rPr>
              <w:lastRenderedPageBreak/>
              <w:t>compétence légales pour déterminer le CPAS compétent.</w:t>
            </w:r>
          </w:p>
          <w:p w14:paraId="71919C25" w14:textId="77777777" w:rsidR="00793463" w:rsidRPr="00AA2CEE" w:rsidRDefault="00793463" w:rsidP="001363B1">
            <w:pPr>
              <w:jc w:val="both"/>
              <w:rPr>
                <w:lang w:val="fr-BE"/>
              </w:rPr>
            </w:pPr>
          </w:p>
          <w:p w14:paraId="22F9F003" w14:textId="77777777" w:rsidR="001363B1" w:rsidRDefault="001363B1" w:rsidP="001363B1">
            <w:pPr>
              <w:jc w:val="both"/>
              <w:rPr>
                <w:lang w:val="fr-BE"/>
              </w:rPr>
            </w:pPr>
            <w:r w:rsidRPr="00AA2CEE">
              <w:rPr>
                <w:lang w:val="fr-BE"/>
              </w:rPr>
              <w:t>L</w:t>
            </w:r>
            <w:r>
              <w:rPr>
                <w:lang w:val="fr-BE"/>
              </w:rPr>
              <w:t>e SPP</w:t>
            </w:r>
            <w:r w:rsidRPr="00AA2CEE">
              <w:rPr>
                <w:lang w:val="fr-BE"/>
              </w:rPr>
              <w:t>, ainsi que les autres CPAS, ne sont pas liés par les accords mutuels entre CPAS.</w:t>
            </w:r>
          </w:p>
          <w:p w14:paraId="4C36472E" w14:textId="493B744B" w:rsidR="007B209E" w:rsidRPr="006E721C" w:rsidRDefault="007B209E" w:rsidP="001363B1">
            <w:pPr>
              <w:jc w:val="both"/>
              <w:rPr>
                <w:lang w:val="fr-BE"/>
              </w:rPr>
            </w:pPr>
          </w:p>
        </w:tc>
      </w:tr>
      <w:tr w:rsidR="001363B1" w:rsidRPr="00831E0F" w14:paraId="4CE975B5" w14:textId="77777777" w:rsidTr="00D1703A">
        <w:trPr>
          <w:trHeight w:val="6741"/>
        </w:trPr>
        <w:tc>
          <w:tcPr>
            <w:tcW w:w="5189" w:type="dxa"/>
          </w:tcPr>
          <w:p w14:paraId="67CEA474" w14:textId="77777777" w:rsidR="001363B1" w:rsidRPr="00347042" w:rsidRDefault="001363B1" w:rsidP="001363B1">
            <w:pPr>
              <w:jc w:val="both"/>
              <w:rPr>
                <w:rFonts w:cstheme="minorHAnsi"/>
                <w:b/>
                <w:u w:val="single"/>
                <w:lang w:val="nl-NL"/>
              </w:rPr>
            </w:pPr>
            <w:r w:rsidRPr="00347042">
              <w:rPr>
                <w:b/>
                <w:u w:val="single"/>
                <w:lang w:val="nl-NL"/>
              </w:rPr>
              <w:lastRenderedPageBreak/>
              <w:t>1.7. Wanneer heeft men het over “</w:t>
            </w:r>
            <w:proofErr w:type="spellStart"/>
            <w:r w:rsidRPr="00347042">
              <w:rPr>
                <w:b/>
                <w:u w:val="single"/>
                <w:lang w:val="nl-NL"/>
              </w:rPr>
              <w:t>steunverlenend</w:t>
            </w:r>
            <w:proofErr w:type="spellEnd"/>
            <w:r w:rsidRPr="00347042">
              <w:rPr>
                <w:b/>
                <w:u w:val="single"/>
                <w:lang w:val="nl-NL"/>
              </w:rPr>
              <w:t xml:space="preserve"> centrum” en “centrum van het onderstandsdomicilie”?</w:t>
            </w:r>
          </w:p>
          <w:p w14:paraId="7D87F4C4" w14:textId="77777777" w:rsidR="001363B1" w:rsidRPr="00347042" w:rsidRDefault="001363B1" w:rsidP="001363B1">
            <w:pPr>
              <w:jc w:val="both"/>
              <w:rPr>
                <w:rFonts w:cstheme="minorHAnsi"/>
                <w:bCs/>
                <w:lang w:val="nl-NL"/>
              </w:rPr>
            </w:pPr>
          </w:p>
          <w:p w14:paraId="63C6025B" w14:textId="77777777" w:rsidR="001363B1" w:rsidRPr="00347042" w:rsidRDefault="001363B1" w:rsidP="001363B1">
            <w:pPr>
              <w:jc w:val="both"/>
              <w:rPr>
                <w:rFonts w:cstheme="minorHAnsi"/>
                <w:bCs/>
                <w:lang w:val="nl-NL"/>
              </w:rPr>
            </w:pPr>
            <w:r w:rsidRPr="00347042">
              <w:rPr>
                <w:lang w:val="nl-NL"/>
              </w:rPr>
              <w:t xml:space="preserve">De wetgever maakt een onderscheid tussen het bevoegd </w:t>
            </w:r>
            <w:proofErr w:type="spellStart"/>
            <w:r w:rsidRPr="00347042">
              <w:rPr>
                <w:lang w:val="nl-NL"/>
              </w:rPr>
              <w:t>steunverlenend</w:t>
            </w:r>
            <w:proofErr w:type="spellEnd"/>
            <w:r w:rsidRPr="00347042">
              <w:rPr>
                <w:lang w:val="nl-NL"/>
              </w:rPr>
              <w:t xml:space="preserve"> centrum enerzijds (artikel 1, 1° en artikel 2 van de wet van 2 april 1965) en het centrum van het onderstandsdomicilie anderzijds (artikel 1, 2°). </w:t>
            </w:r>
          </w:p>
          <w:p w14:paraId="3E554057" w14:textId="77777777" w:rsidR="001363B1" w:rsidRPr="00347042" w:rsidRDefault="001363B1" w:rsidP="001363B1">
            <w:pPr>
              <w:jc w:val="both"/>
              <w:rPr>
                <w:rFonts w:cstheme="minorHAnsi"/>
                <w:bCs/>
                <w:lang w:val="nl-NL"/>
              </w:rPr>
            </w:pPr>
          </w:p>
          <w:p w14:paraId="679216EE" w14:textId="6396EAA1" w:rsidR="001363B1" w:rsidRPr="00347042" w:rsidRDefault="001363B1" w:rsidP="001363B1">
            <w:pPr>
              <w:jc w:val="both"/>
              <w:rPr>
                <w:rFonts w:cstheme="minorHAnsi"/>
                <w:bCs/>
                <w:lang w:val="nl-NL"/>
              </w:rPr>
            </w:pPr>
            <w:r w:rsidRPr="00347042">
              <w:rPr>
                <w:lang w:val="nl-NL"/>
              </w:rPr>
              <w:t>De in deze FAQ</w:t>
            </w:r>
            <w:r w:rsidR="00713C17">
              <w:rPr>
                <w:lang w:val="nl-NL"/>
              </w:rPr>
              <w:t>’s</w:t>
            </w:r>
            <w:r w:rsidRPr="00347042">
              <w:rPr>
                <w:lang w:val="nl-NL"/>
              </w:rPr>
              <w:t xml:space="preserve"> opgenomen territoriale bevoegdheidsregels hebben enkel betrekking op de bepaling van het </w:t>
            </w:r>
            <w:proofErr w:type="spellStart"/>
            <w:r w:rsidRPr="00347042">
              <w:rPr>
                <w:lang w:val="nl-NL"/>
              </w:rPr>
              <w:t>steunverlenend</w:t>
            </w:r>
            <w:proofErr w:type="spellEnd"/>
            <w:r w:rsidRPr="00347042">
              <w:rPr>
                <w:lang w:val="nl-NL"/>
              </w:rPr>
              <w:t xml:space="preserve"> centrum, dit wil zeggen het OCMW dat territoriaal bevoegd is om de door de aanvrager ingediende steunaanvraag te behandelen.</w:t>
            </w:r>
          </w:p>
          <w:p w14:paraId="6A8693AE" w14:textId="77777777" w:rsidR="001363B1" w:rsidRPr="00347042" w:rsidRDefault="001363B1" w:rsidP="001363B1">
            <w:pPr>
              <w:jc w:val="both"/>
              <w:rPr>
                <w:rFonts w:cstheme="minorHAnsi"/>
                <w:bCs/>
                <w:lang w:val="nl-NL"/>
              </w:rPr>
            </w:pPr>
          </w:p>
          <w:p w14:paraId="7D95C4A8" w14:textId="5497F778" w:rsidR="001363B1" w:rsidRDefault="001363B1" w:rsidP="001363B1">
            <w:pPr>
              <w:jc w:val="both"/>
              <w:rPr>
                <w:lang w:val="nl-NL"/>
              </w:rPr>
            </w:pPr>
            <w:r w:rsidRPr="00347042">
              <w:rPr>
                <w:lang w:val="nl-NL"/>
              </w:rPr>
              <w:t>Het centrum van het onderstandsdomicilie komt, evenals de Staat</w:t>
            </w:r>
            <w:r w:rsidR="00E20861">
              <w:rPr>
                <w:lang w:val="nl-NL"/>
              </w:rPr>
              <w:t xml:space="preserve">, </w:t>
            </w:r>
            <w:r w:rsidRPr="00347042">
              <w:rPr>
                <w:lang w:val="nl-NL"/>
              </w:rPr>
              <w:t xml:space="preserve">bij gebrek aan onderstandsdomicilie, enkel in tweede instantie tussen, als instantie waarop het </w:t>
            </w:r>
            <w:proofErr w:type="spellStart"/>
            <w:r w:rsidRPr="00347042">
              <w:rPr>
                <w:lang w:val="nl-NL"/>
              </w:rPr>
              <w:t>steunverlenend</w:t>
            </w:r>
            <w:proofErr w:type="spellEnd"/>
            <w:r w:rsidRPr="00347042">
              <w:rPr>
                <w:lang w:val="nl-NL"/>
              </w:rPr>
              <w:t xml:space="preserve"> centrum bepaalde kosten kan doorrekenen, binnen de naleving van bepaalde termijnen en onder bepaalde voorwaarden. Het gaat dus om regels in verband met de terugbetaling van bepaalde kosten. Het centrum van het onderstandsdomicilie buigt zich niet over steunaanvragen.</w:t>
            </w:r>
          </w:p>
          <w:p w14:paraId="4AA77929" w14:textId="47DC77A4" w:rsidR="001363B1" w:rsidRPr="006E721C" w:rsidRDefault="001363B1" w:rsidP="001363B1">
            <w:pPr>
              <w:jc w:val="both"/>
              <w:rPr>
                <w:rFonts w:ascii="Calibri" w:hAnsi="Calibri" w:cs="Calibri"/>
                <w:bCs/>
                <w:lang w:val="nl-BE"/>
              </w:rPr>
            </w:pPr>
          </w:p>
        </w:tc>
        <w:tc>
          <w:tcPr>
            <w:tcW w:w="5018" w:type="dxa"/>
          </w:tcPr>
          <w:p w14:paraId="74160433" w14:textId="0795D68C" w:rsidR="001363B1" w:rsidRPr="000D22C1" w:rsidRDefault="001363B1" w:rsidP="000D22C1">
            <w:pPr>
              <w:jc w:val="both"/>
              <w:rPr>
                <w:b/>
                <w:bCs/>
                <w:u w:val="single"/>
              </w:rPr>
            </w:pPr>
            <w:r w:rsidRPr="000D22C1">
              <w:rPr>
                <w:b/>
                <w:bCs/>
                <w:u w:val="single"/>
              </w:rPr>
              <w:t>1.7. Quand parle-t-on de « centre secourant » et « centre domicile de secours » ?</w:t>
            </w:r>
          </w:p>
          <w:p w14:paraId="7623D9FE" w14:textId="77777777" w:rsidR="001363B1" w:rsidRPr="00354213" w:rsidRDefault="001363B1" w:rsidP="001363B1">
            <w:pPr>
              <w:jc w:val="both"/>
              <w:rPr>
                <w:rFonts w:cstheme="minorHAnsi"/>
                <w:bCs/>
              </w:rPr>
            </w:pPr>
          </w:p>
          <w:p w14:paraId="421DE37A" w14:textId="77777777" w:rsidR="001363B1" w:rsidRPr="00354213" w:rsidRDefault="001363B1" w:rsidP="001363B1">
            <w:pPr>
              <w:jc w:val="both"/>
              <w:rPr>
                <w:lang w:val="fr-BE"/>
              </w:rPr>
            </w:pPr>
            <w:r w:rsidRPr="4B2E47B6">
              <w:rPr>
                <w:lang w:val="fr-BE"/>
              </w:rPr>
              <w:t xml:space="preserve">Le législateur établit une distinction entre le centre secourant d’une part (article 1er, 1° et article 2 de la loi du 2 avril 1965) et le centre du domicile de secours d’autre part (article 1er, 2°). </w:t>
            </w:r>
          </w:p>
          <w:p w14:paraId="0FAC9F15" w14:textId="77777777" w:rsidR="001363B1" w:rsidRPr="00354213" w:rsidRDefault="001363B1" w:rsidP="001363B1">
            <w:pPr>
              <w:jc w:val="both"/>
              <w:rPr>
                <w:rFonts w:cstheme="minorHAnsi"/>
                <w:bCs/>
                <w:lang w:val="fr-BE"/>
              </w:rPr>
            </w:pPr>
          </w:p>
          <w:p w14:paraId="6C5FA159" w14:textId="77777777" w:rsidR="001363B1" w:rsidRDefault="001363B1" w:rsidP="001363B1">
            <w:pPr>
              <w:jc w:val="both"/>
              <w:rPr>
                <w:lang w:val="fr-BE"/>
              </w:rPr>
            </w:pPr>
            <w:r w:rsidRPr="4B2E47B6">
              <w:rPr>
                <w:lang w:val="fr-BE"/>
              </w:rPr>
              <w:t>Les règles de compétence territoriale reprises dans ces FAQ ne concernent que la détermination du Centre secourant c’est-à-dire le CPAS territorialement compétent pour traiter la demande d’aide introduite par le demandeur.</w:t>
            </w:r>
          </w:p>
          <w:p w14:paraId="7F399E24" w14:textId="77777777" w:rsidR="001363B1" w:rsidRPr="00354213" w:rsidRDefault="001363B1" w:rsidP="001363B1">
            <w:pPr>
              <w:jc w:val="both"/>
              <w:rPr>
                <w:rFonts w:cstheme="minorHAnsi"/>
                <w:bCs/>
                <w:lang w:val="fr-BE"/>
              </w:rPr>
            </w:pPr>
          </w:p>
          <w:p w14:paraId="2BBDC06E" w14:textId="77777777" w:rsidR="001363B1" w:rsidRPr="00354213" w:rsidRDefault="001363B1" w:rsidP="001363B1">
            <w:pPr>
              <w:jc w:val="both"/>
              <w:rPr>
                <w:rFonts w:cstheme="minorHAnsi"/>
                <w:bCs/>
                <w:lang w:val="fr-BE"/>
              </w:rPr>
            </w:pPr>
          </w:p>
          <w:p w14:paraId="2FBBA870" w14:textId="77777777" w:rsidR="001363B1" w:rsidRDefault="001363B1" w:rsidP="001363B1">
            <w:pPr>
              <w:jc w:val="both"/>
              <w:rPr>
                <w:lang w:val="fr-BE"/>
              </w:rPr>
            </w:pPr>
            <w:r w:rsidRPr="4B2E47B6">
              <w:rPr>
                <w:lang w:val="fr-BE"/>
              </w:rPr>
              <w:t>Le centre du domicile de secours, tout comme l’Etat à défaut de domicile de secours, n’intervient qu’en deuxième ordre, à titre d’instance sur laquelle le centre secourant peut répercuter certains frais, moyennant le respect de certains délais et à certaines conditions. Il s’agit dès lors de règles concernant le remboursement de certains frais, le centre du domicile de secours ne se penche pas sur les demandes d’aide.</w:t>
            </w:r>
          </w:p>
          <w:p w14:paraId="15DFFC94" w14:textId="298C016C" w:rsidR="00E51FB0" w:rsidRPr="00354213" w:rsidRDefault="00E51FB0" w:rsidP="001363B1">
            <w:pPr>
              <w:jc w:val="both"/>
              <w:rPr>
                <w:lang w:val="fr-BE"/>
              </w:rPr>
            </w:pPr>
          </w:p>
        </w:tc>
      </w:tr>
    </w:tbl>
    <w:p w14:paraId="0CA7BE5F" w14:textId="19B2B437" w:rsidR="00E51FB0" w:rsidRDefault="00E51FB0" w:rsidP="00D1703A"/>
    <w:tbl>
      <w:tblPr>
        <w:tblStyle w:val="Grilledutableau"/>
        <w:tblW w:w="10207" w:type="dxa"/>
        <w:tblInd w:w="-714" w:type="dxa"/>
        <w:tblLook w:val="04A0" w:firstRow="1" w:lastRow="0" w:firstColumn="1" w:lastColumn="0" w:noHBand="0" w:noVBand="1"/>
      </w:tblPr>
      <w:tblGrid>
        <w:gridCol w:w="5189"/>
        <w:gridCol w:w="5018"/>
      </w:tblGrid>
      <w:tr w:rsidR="00BE3266" w:rsidRPr="006F2BFE" w14:paraId="490EF361" w14:textId="77777777" w:rsidTr="00D1703A">
        <w:trPr>
          <w:trHeight w:val="709"/>
        </w:trPr>
        <w:tc>
          <w:tcPr>
            <w:tcW w:w="5189" w:type="dxa"/>
            <w:shd w:val="clear" w:color="auto" w:fill="8496B0" w:themeFill="text2" w:themeFillTint="99"/>
          </w:tcPr>
          <w:p w14:paraId="4FEAF4BA" w14:textId="0EC091EA" w:rsidR="00BE3266" w:rsidRPr="00FC3F34" w:rsidRDefault="00103A8F" w:rsidP="00FC3F34">
            <w:pPr>
              <w:pStyle w:val="Titre1"/>
              <w:rPr>
                <w:b/>
                <w:bCs/>
              </w:rPr>
            </w:pPr>
            <w:bookmarkStart w:id="3" w:name="_Toc184639333"/>
            <w:r w:rsidRPr="00FC3F34">
              <w:rPr>
                <w:b/>
                <w:bCs/>
              </w:rPr>
              <w:t>2. A</w:t>
            </w:r>
            <w:r w:rsidR="00E20861" w:rsidRPr="00FC3F34">
              <w:rPr>
                <w:b/>
                <w:bCs/>
              </w:rPr>
              <w:t xml:space="preserve">RTIKEL </w:t>
            </w:r>
            <w:r w:rsidRPr="00FC3F34">
              <w:rPr>
                <w:b/>
                <w:bCs/>
              </w:rPr>
              <w:t xml:space="preserve">18 §4 </w:t>
            </w:r>
            <w:r w:rsidR="001363B1" w:rsidRPr="00FC3F34">
              <w:rPr>
                <w:b/>
                <w:bCs/>
              </w:rPr>
              <w:t xml:space="preserve">en </w:t>
            </w:r>
            <w:r w:rsidRPr="00FC3F34">
              <w:rPr>
                <w:b/>
                <w:bCs/>
              </w:rPr>
              <w:t>58 §3</w:t>
            </w:r>
            <w:bookmarkEnd w:id="3"/>
          </w:p>
        </w:tc>
        <w:tc>
          <w:tcPr>
            <w:tcW w:w="5018" w:type="dxa"/>
            <w:shd w:val="clear" w:color="auto" w:fill="8496B0" w:themeFill="text2" w:themeFillTint="99"/>
          </w:tcPr>
          <w:p w14:paraId="798891C7" w14:textId="77777777" w:rsidR="00BE3266" w:rsidRDefault="00F63476" w:rsidP="00FC3F34">
            <w:pPr>
              <w:pStyle w:val="Titre1"/>
              <w:rPr>
                <w:b/>
                <w:bCs/>
              </w:rPr>
            </w:pPr>
            <w:bookmarkStart w:id="4" w:name="_Toc184639334"/>
            <w:r w:rsidRPr="00FC3F34">
              <w:rPr>
                <w:b/>
                <w:bCs/>
              </w:rPr>
              <w:t>2</w:t>
            </w:r>
            <w:r w:rsidR="00BE3266" w:rsidRPr="00FC3F34">
              <w:rPr>
                <w:b/>
                <w:bCs/>
              </w:rPr>
              <w:t>. ARTICLE 18 §4 et 58§3</w:t>
            </w:r>
            <w:bookmarkEnd w:id="4"/>
            <w:r w:rsidR="00BE3266" w:rsidRPr="00FC3F34">
              <w:rPr>
                <w:b/>
                <w:bCs/>
              </w:rPr>
              <w:t xml:space="preserve"> </w:t>
            </w:r>
          </w:p>
          <w:p w14:paraId="03BB71F2" w14:textId="4D4DF864" w:rsidR="00FC3F34" w:rsidRPr="00FC3F34" w:rsidRDefault="00FC3F34" w:rsidP="00FC3F34"/>
        </w:tc>
      </w:tr>
      <w:tr w:rsidR="00BE3266" w:rsidRPr="006F2BFE" w14:paraId="60A75386" w14:textId="77777777" w:rsidTr="00CA62F3">
        <w:trPr>
          <w:trHeight w:val="556"/>
        </w:trPr>
        <w:tc>
          <w:tcPr>
            <w:tcW w:w="5189" w:type="dxa"/>
            <w:shd w:val="clear" w:color="auto" w:fill="AEAAAA" w:themeFill="background2" w:themeFillShade="BF"/>
          </w:tcPr>
          <w:p w14:paraId="5D9BBF5B" w14:textId="0FE1EB65" w:rsidR="00BE3266" w:rsidRPr="00BE1E10" w:rsidRDefault="00103A8F" w:rsidP="00BE1E10">
            <w:pPr>
              <w:pStyle w:val="Titre2"/>
              <w:rPr>
                <w:u w:val="none"/>
                <w:lang w:val="nl-BE"/>
              </w:rPr>
            </w:pPr>
            <w:bookmarkStart w:id="5" w:name="_Toc184639335"/>
            <w:r w:rsidRPr="00BE1E10">
              <w:rPr>
                <w:u w:val="none"/>
                <w:lang w:val="nl-BE"/>
              </w:rPr>
              <w:t xml:space="preserve">2.1. </w:t>
            </w:r>
            <w:r w:rsidR="001363B1" w:rsidRPr="00BE1E10">
              <w:rPr>
                <w:u w:val="none"/>
                <w:lang w:val="nl-BE"/>
              </w:rPr>
              <w:t xml:space="preserve">BERICHT </w:t>
            </w:r>
            <w:r w:rsidRPr="00BE1E10">
              <w:rPr>
                <w:u w:val="none"/>
                <w:lang w:val="nl-BE"/>
              </w:rPr>
              <w:t xml:space="preserve">VAN TERRITORIALE ONBEVOEGDHEID - ALGEMENE </w:t>
            </w:r>
            <w:r w:rsidR="001363B1" w:rsidRPr="00BE1E10">
              <w:rPr>
                <w:u w:val="none"/>
                <w:lang w:val="nl-BE"/>
              </w:rPr>
              <w:t>KENMERKEN</w:t>
            </w:r>
            <w:bookmarkEnd w:id="5"/>
          </w:p>
        </w:tc>
        <w:tc>
          <w:tcPr>
            <w:tcW w:w="5018" w:type="dxa"/>
            <w:shd w:val="clear" w:color="auto" w:fill="AEAAAA" w:themeFill="background2" w:themeFillShade="BF"/>
          </w:tcPr>
          <w:p w14:paraId="3B08EE36" w14:textId="62C79C52" w:rsidR="00BE3266" w:rsidRPr="00506882" w:rsidRDefault="00F63476" w:rsidP="00506882">
            <w:pPr>
              <w:pStyle w:val="Titre2"/>
              <w:rPr>
                <w:u w:val="none"/>
              </w:rPr>
            </w:pPr>
            <w:bookmarkStart w:id="6" w:name="_Toc184639336"/>
            <w:r w:rsidRPr="00506882">
              <w:rPr>
                <w:u w:val="none"/>
              </w:rPr>
              <w:t>2</w:t>
            </w:r>
            <w:r w:rsidR="00BE3266" w:rsidRPr="00506882">
              <w:rPr>
                <w:u w:val="none"/>
              </w:rPr>
              <w:t>.1. L’AVIS D’INCOMPETENCE TERRITORIALE - GENERALITES</w:t>
            </w:r>
            <w:bookmarkEnd w:id="6"/>
          </w:p>
        </w:tc>
      </w:tr>
      <w:tr w:rsidR="001363B1" w:rsidRPr="006F2BFE" w14:paraId="19ADDA59" w14:textId="77777777" w:rsidTr="00CA62F3">
        <w:trPr>
          <w:trHeight w:val="556"/>
        </w:trPr>
        <w:tc>
          <w:tcPr>
            <w:tcW w:w="5189" w:type="dxa"/>
            <w:shd w:val="clear" w:color="auto" w:fill="FFFFFF" w:themeFill="background1"/>
          </w:tcPr>
          <w:p w14:paraId="2276ECFE" w14:textId="77777777" w:rsidR="001363B1" w:rsidRPr="00347042" w:rsidRDefault="001363B1" w:rsidP="001363B1">
            <w:pPr>
              <w:pStyle w:val="NormalWeb"/>
              <w:jc w:val="both"/>
              <w:rPr>
                <w:rFonts w:asciiTheme="minorHAnsi" w:hAnsiTheme="minorHAnsi" w:cstheme="minorBidi"/>
                <w:color w:val="000000" w:themeColor="text1"/>
                <w:sz w:val="22"/>
                <w:szCs w:val="22"/>
                <w:u w:val="single"/>
                <w:lang w:val="nl-NL"/>
              </w:rPr>
            </w:pPr>
            <w:r w:rsidRPr="00347042">
              <w:rPr>
                <w:rFonts w:asciiTheme="minorHAnsi" w:hAnsiTheme="minorHAnsi"/>
                <w:b/>
                <w:color w:val="000000" w:themeColor="text1"/>
                <w:sz w:val="22"/>
                <w:u w:val="single"/>
                <w:lang w:val="nl-NL"/>
              </w:rPr>
              <w:t>2.1.1. Wat is een bericht van onbevoegdheid en wat moet het bevatten?</w:t>
            </w:r>
          </w:p>
          <w:p w14:paraId="476E89DD" w14:textId="7C85E266" w:rsidR="001363B1" w:rsidRPr="00347042" w:rsidRDefault="001363B1" w:rsidP="001363B1">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Het bericht van territoriale onbevoegdheid is de overdracht van de aanvraag waarv</w:t>
            </w:r>
            <w:r w:rsidR="00713C17">
              <w:rPr>
                <w:rFonts w:asciiTheme="minorHAnsi" w:hAnsiTheme="minorHAnsi"/>
                <w:color w:val="000000"/>
                <w:sz w:val="22"/>
                <w:lang w:val="nl-NL"/>
              </w:rPr>
              <w:t>oor</w:t>
            </w:r>
            <w:r w:rsidRPr="00347042">
              <w:rPr>
                <w:rFonts w:asciiTheme="minorHAnsi" w:hAnsiTheme="minorHAnsi"/>
                <w:color w:val="000000"/>
                <w:sz w:val="22"/>
                <w:lang w:val="nl-NL"/>
              </w:rPr>
              <w:t xml:space="preserve"> het OCMW </w:t>
            </w:r>
            <w:r w:rsidR="00713C17">
              <w:rPr>
                <w:rFonts w:asciiTheme="minorHAnsi" w:hAnsiTheme="minorHAnsi"/>
                <w:color w:val="000000"/>
                <w:sz w:val="22"/>
                <w:lang w:val="nl-NL"/>
              </w:rPr>
              <w:t>meent</w:t>
            </w:r>
            <w:r w:rsidRPr="00347042">
              <w:rPr>
                <w:rFonts w:asciiTheme="minorHAnsi" w:hAnsiTheme="minorHAnsi"/>
                <w:color w:val="000000"/>
                <w:sz w:val="22"/>
                <w:lang w:val="nl-NL"/>
              </w:rPr>
              <w:t xml:space="preserve"> niet/niet meer territoriaal bevoegd te zijn.</w:t>
            </w:r>
          </w:p>
          <w:p w14:paraId="76ABC8F6" w14:textId="1B5CC09B" w:rsidR="001363B1" w:rsidRPr="00347042" w:rsidRDefault="001363B1" w:rsidP="001363B1">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Het moet </w:t>
            </w:r>
            <w:r w:rsidR="00713C17">
              <w:rPr>
                <w:rFonts w:asciiTheme="minorHAnsi" w:hAnsiTheme="minorHAnsi"/>
                <w:color w:val="000000"/>
                <w:sz w:val="22"/>
                <w:lang w:val="nl-NL"/>
              </w:rPr>
              <w:t>in schriftelijke vorm opgesteld</w:t>
            </w:r>
            <w:r w:rsidRPr="00347042">
              <w:rPr>
                <w:rFonts w:asciiTheme="minorHAnsi" w:hAnsiTheme="minorHAnsi"/>
                <w:color w:val="000000"/>
                <w:sz w:val="22"/>
                <w:lang w:val="nl-NL"/>
              </w:rPr>
              <w:t xml:space="preserve"> zijn en de redenen van de onbevoegdheid vermelden, dit wil zeggen dat het </w:t>
            </w:r>
            <w:proofErr w:type="spellStart"/>
            <w:r w:rsidRPr="00347042">
              <w:rPr>
                <w:rFonts w:asciiTheme="minorHAnsi" w:hAnsiTheme="minorHAnsi"/>
                <w:color w:val="000000"/>
                <w:sz w:val="22"/>
                <w:lang w:val="nl-NL"/>
              </w:rPr>
              <w:t>het</w:t>
            </w:r>
            <w:proofErr w:type="spellEnd"/>
            <w:r w:rsidRPr="00347042">
              <w:rPr>
                <w:rFonts w:asciiTheme="minorHAnsi" w:hAnsiTheme="minorHAnsi"/>
                <w:color w:val="000000"/>
                <w:sz w:val="22"/>
                <w:lang w:val="nl-NL"/>
              </w:rPr>
              <w:t xml:space="preserve"> betrokken artikel moet vermelden </w:t>
            </w:r>
            <w:r w:rsidRPr="00347042">
              <w:rPr>
                <w:rFonts w:asciiTheme="minorHAnsi" w:hAnsiTheme="minorHAnsi"/>
                <w:color w:val="000000"/>
                <w:sz w:val="22"/>
                <w:lang w:val="nl-NL"/>
              </w:rPr>
              <w:lastRenderedPageBreak/>
              <w:t>van de wet van 2 april 1965 en de informatie die nodig is voor de toepassing ervan.</w:t>
            </w:r>
          </w:p>
          <w:p w14:paraId="17A205BA" w14:textId="77777777" w:rsidR="001363B1" w:rsidRPr="00347042" w:rsidRDefault="001363B1" w:rsidP="001363B1">
            <w:pPr>
              <w:pStyle w:val="NormalWeb"/>
              <w:spacing w:before="0" w:beforeAutospacing="0" w:after="0" w:afterAutospacing="0"/>
              <w:jc w:val="both"/>
              <w:rPr>
                <w:rFonts w:asciiTheme="minorHAnsi" w:hAnsiTheme="minorHAnsi" w:cstheme="minorHAnsi"/>
                <w:i/>
                <w:iCs/>
                <w:color w:val="000000"/>
                <w:sz w:val="22"/>
                <w:szCs w:val="22"/>
                <w:lang w:val="nl-NL"/>
              </w:rPr>
            </w:pPr>
            <w:r w:rsidRPr="00347042">
              <w:rPr>
                <w:rFonts w:asciiTheme="minorHAnsi" w:hAnsiTheme="minorHAnsi"/>
                <w:i/>
                <w:color w:val="000000"/>
                <w:sz w:val="22"/>
                <w:lang w:val="nl-NL"/>
              </w:rPr>
              <w:t xml:space="preserve">Referenties: </w:t>
            </w:r>
          </w:p>
          <w:p w14:paraId="3DC26D43" w14:textId="77777777" w:rsidR="001363B1" w:rsidRPr="00347042" w:rsidRDefault="001363B1" w:rsidP="001363B1">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58, § 3 van de organieke OCMW-wet van 8 juli 1976</w:t>
            </w:r>
          </w:p>
          <w:p w14:paraId="66E6821F" w14:textId="77777777" w:rsidR="001363B1" w:rsidRPr="00347042" w:rsidRDefault="001363B1" w:rsidP="001363B1">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18, § 4 van de wet van 26 mei 2002 betreffende het recht op maatschappelijke integratie</w:t>
            </w:r>
          </w:p>
          <w:p w14:paraId="0E3C2794" w14:textId="556BC525" w:rsidR="001363B1" w:rsidRPr="00103A8F" w:rsidRDefault="001363B1" w:rsidP="001363B1">
            <w:pPr>
              <w:pStyle w:val="NormalWeb"/>
              <w:jc w:val="both"/>
              <w:rPr>
                <w:rFonts w:asciiTheme="minorHAnsi" w:hAnsiTheme="minorHAnsi" w:cstheme="minorHAnsi"/>
                <w:b/>
                <w:bCs/>
                <w:color w:val="000000"/>
                <w:sz w:val="22"/>
                <w:szCs w:val="22"/>
                <w:lang w:val="nl-BE"/>
              </w:rPr>
            </w:pPr>
          </w:p>
        </w:tc>
        <w:tc>
          <w:tcPr>
            <w:tcW w:w="5018" w:type="dxa"/>
            <w:shd w:val="clear" w:color="auto" w:fill="FFFFFF" w:themeFill="background1"/>
          </w:tcPr>
          <w:p w14:paraId="34C721D2" w14:textId="4AED5BC8" w:rsidR="001363B1" w:rsidRPr="000D22C1" w:rsidRDefault="001363B1" w:rsidP="000D22C1">
            <w:pPr>
              <w:jc w:val="both"/>
              <w:rPr>
                <w:b/>
                <w:bCs/>
                <w:u w:val="single"/>
              </w:rPr>
            </w:pPr>
            <w:r w:rsidRPr="000D22C1">
              <w:rPr>
                <w:b/>
                <w:bCs/>
                <w:u w:val="single"/>
              </w:rPr>
              <w:lastRenderedPageBreak/>
              <w:t>2.1.1. Qu’est-ce qu’un avis d’incompétence et que doit-il contenir ?</w:t>
            </w:r>
          </w:p>
          <w:p w14:paraId="566952F3" w14:textId="77777777" w:rsidR="001363B1" w:rsidRPr="006F2BFE" w:rsidRDefault="001363B1" w:rsidP="001363B1">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L’avis d’incompétence territoriale est la transmission de la demande pour laquelle le CPAS estime ne pas/plus être territorialement compétent.</w:t>
            </w:r>
          </w:p>
          <w:p w14:paraId="14952336" w14:textId="013AF0FC" w:rsidR="001363B1" w:rsidRPr="006F2BFE" w:rsidRDefault="001363B1" w:rsidP="001363B1">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Il doit être écrit et mentionner les raisons de l’incompétence c’est-à-dire qu’il doit citer l’article de la loi du 2 avril 1965 concerné et les informations nécessaires à son application.</w:t>
            </w:r>
          </w:p>
          <w:p w14:paraId="690396AD" w14:textId="77777777" w:rsidR="001363B1" w:rsidRPr="004C56D8" w:rsidRDefault="001363B1" w:rsidP="001363B1">
            <w:pPr>
              <w:pStyle w:val="NormalWeb"/>
              <w:spacing w:before="0" w:beforeAutospacing="0" w:after="0" w:afterAutospacing="0"/>
              <w:jc w:val="both"/>
              <w:rPr>
                <w:rFonts w:asciiTheme="minorHAnsi" w:hAnsiTheme="minorHAnsi" w:cstheme="minorBidi"/>
                <w:i/>
                <w:color w:val="000000" w:themeColor="text1"/>
                <w:sz w:val="22"/>
                <w:szCs w:val="22"/>
              </w:rPr>
            </w:pPr>
            <w:r w:rsidRPr="4B2E47B6">
              <w:rPr>
                <w:rFonts w:asciiTheme="minorHAnsi" w:hAnsiTheme="minorHAnsi" w:cstheme="minorBidi"/>
                <w:i/>
                <w:color w:val="000000" w:themeColor="text1"/>
                <w:sz w:val="22"/>
                <w:szCs w:val="22"/>
              </w:rPr>
              <w:lastRenderedPageBreak/>
              <w:t xml:space="preserve">Références : </w:t>
            </w:r>
          </w:p>
          <w:p w14:paraId="69CF1775" w14:textId="3470DE0E" w:rsidR="001363B1" w:rsidRPr="006F2BFE" w:rsidRDefault="001363B1" w:rsidP="001363B1">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58, §3 de la loi du 8 juillet 1976 Organique des CPAS</w:t>
            </w:r>
          </w:p>
          <w:p w14:paraId="40F66059" w14:textId="77777777" w:rsidR="001363B1" w:rsidRDefault="001363B1" w:rsidP="001363B1">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18, § 4 de la loi du 26 mai 2002 relative au droit à l'intégration sociale</w:t>
            </w:r>
          </w:p>
          <w:p w14:paraId="48C3C6C9" w14:textId="79B8C8A5" w:rsidR="001363B1" w:rsidRPr="006F2BFE" w:rsidRDefault="001363B1" w:rsidP="001363B1">
            <w:pPr>
              <w:pStyle w:val="NormalWeb"/>
              <w:spacing w:before="0" w:beforeAutospacing="0" w:after="0" w:afterAutospacing="0"/>
              <w:jc w:val="both"/>
              <w:rPr>
                <w:rFonts w:asciiTheme="minorHAnsi" w:hAnsiTheme="minorHAnsi" w:cstheme="minorHAnsi"/>
                <w:color w:val="000000"/>
                <w:sz w:val="22"/>
                <w:szCs w:val="22"/>
              </w:rPr>
            </w:pPr>
          </w:p>
        </w:tc>
      </w:tr>
      <w:tr w:rsidR="001363B1" w:rsidRPr="006F2BFE" w14:paraId="69928D9C" w14:textId="77777777" w:rsidTr="00CA62F3">
        <w:trPr>
          <w:trHeight w:val="556"/>
        </w:trPr>
        <w:tc>
          <w:tcPr>
            <w:tcW w:w="5189" w:type="dxa"/>
            <w:shd w:val="clear" w:color="auto" w:fill="FFFFFF" w:themeFill="background1"/>
          </w:tcPr>
          <w:p w14:paraId="234BC961" w14:textId="77777777" w:rsidR="001363B1" w:rsidRPr="00347042" w:rsidRDefault="001363B1" w:rsidP="001363B1">
            <w:pPr>
              <w:pStyle w:val="NormalWeb"/>
              <w:jc w:val="both"/>
              <w:rPr>
                <w:rFonts w:asciiTheme="minorHAnsi" w:hAnsiTheme="minorHAnsi" w:cstheme="minorHAnsi"/>
                <w:color w:val="000000"/>
                <w:sz w:val="22"/>
                <w:szCs w:val="22"/>
                <w:u w:val="single"/>
                <w:lang w:val="nl-NL"/>
              </w:rPr>
            </w:pPr>
            <w:r w:rsidRPr="00347042">
              <w:rPr>
                <w:rFonts w:asciiTheme="minorHAnsi" w:hAnsiTheme="minorHAnsi"/>
                <w:b/>
                <w:color w:val="000000"/>
                <w:sz w:val="22"/>
                <w:u w:val="single"/>
                <w:lang w:val="nl-NL"/>
              </w:rPr>
              <w:lastRenderedPageBreak/>
              <w:t>2.1.2. Wanneer moet het OCMW een bericht  van territoriale onbevoegdheid versturen?</w:t>
            </w:r>
          </w:p>
          <w:p w14:paraId="2D795BA4" w14:textId="1F499275" w:rsidR="001363B1" w:rsidRPr="00347042" w:rsidRDefault="001363B1" w:rsidP="001363B1">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Het OCMW moet een bericht van territoriale onbevoegdheid </w:t>
            </w:r>
            <w:r w:rsidR="00710060">
              <w:rPr>
                <w:rFonts w:asciiTheme="minorHAnsi" w:hAnsiTheme="minorHAnsi"/>
                <w:color w:val="000000"/>
                <w:sz w:val="22"/>
                <w:lang w:val="nl-NL"/>
              </w:rPr>
              <w:t>versturen</w:t>
            </w:r>
            <w:r w:rsidR="00713C17">
              <w:rPr>
                <w:rFonts w:asciiTheme="minorHAnsi" w:hAnsiTheme="minorHAnsi"/>
                <w:color w:val="000000"/>
                <w:sz w:val="22"/>
                <w:lang w:val="nl-NL"/>
              </w:rPr>
              <w:t xml:space="preserve"> in de volgende gevallen:</w:t>
            </w:r>
          </w:p>
          <w:p w14:paraId="23BD6E68" w14:textId="79975755" w:rsidR="001363B1" w:rsidRPr="00106DEF" w:rsidRDefault="001363B1" w:rsidP="001363B1">
            <w:pPr>
              <w:pStyle w:val="NormalWeb"/>
              <w:jc w:val="both"/>
              <w:rPr>
                <w:rFonts w:asciiTheme="minorHAnsi" w:hAnsiTheme="minorHAnsi" w:cstheme="minorHAnsi"/>
                <w:color w:val="000000"/>
                <w:sz w:val="22"/>
                <w:szCs w:val="22"/>
                <w:lang w:val="nl-BE"/>
              </w:rPr>
            </w:pPr>
            <w:r w:rsidRPr="00790C04">
              <w:rPr>
                <w:rFonts w:asciiTheme="minorHAnsi" w:hAnsiTheme="minorHAnsi"/>
                <w:b/>
                <w:bCs/>
                <w:color w:val="000000"/>
                <w:sz w:val="22"/>
                <w:lang w:val="nl-NL"/>
              </w:rPr>
              <w:t>1. In geval van een nieuwe aanvraag:</w:t>
            </w:r>
            <w:r w:rsidRPr="00347042">
              <w:rPr>
                <w:rFonts w:asciiTheme="minorHAnsi" w:hAnsiTheme="minorHAnsi"/>
                <w:color w:val="000000"/>
                <w:sz w:val="22"/>
                <w:lang w:val="nl-NL"/>
              </w:rPr>
              <w:t xml:space="preserve"> wanneer het OCMW een nieuwe aanvraag ontvangt waarvoor het zich niet territoriaal </w:t>
            </w:r>
            <w:r w:rsidRPr="002924CF">
              <w:rPr>
                <w:rFonts w:asciiTheme="minorHAnsi" w:hAnsiTheme="minorHAnsi" w:cstheme="minorHAnsi"/>
                <w:color w:val="000000"/>
                <w:sz w:val="22"/>
                <w:szCs w:val="22"/>
                <w:lang w:val="nl-NL"/>
              </w:rPr>
              <w:t>bevoegd acht.</w:t>
            </w:r>
            <w:r w:rsidR="00971C54" w:rsidRPr="002924CF">
              <w:rPr>
                <w:rFonts w:asciiTheme="minorHAnsi" w:hAnsiTheme="minorHAnsi" w:cstheme="minorHAnsi"/>
                <w:color w:val="000000"/>
                <w:sz w:val="22"/>
                <w:szCs w:val="22"/>
                <w:lang w:val="nl-NL"/>
              </w:rPr>
              <w:t xml:space="preserve"> </w:t>
            </w:r>
            <w:r w:rsidR="002924CF" w:rsidRPr="002924CF">
              <w:rPr>
                <w:rStyle w:val="ui-provider"/>
                <w:rFonts w:asciiTheme="minorHAnsi" w:eastAsiaTheme="majorEastAsia" w:hAnsiTheme="minorHAnsi" w:cstheme="minorHAnsi"/>
                <w:sz w:val="22"/>
                <w:szCs w:val="22"/>
                <w:lang w:val="nl-BE"/>
              </w:rPr>
              <w:t>Dit bericht moet binnen de vijf kalenderdagen na indiening van de aanvraag verzonden worden.</w:t>
            </w:r>
          </w:p>
          <w:p w14:paraId="35415EBA" w14:textId="364E0D50" w:rsidR="001363B1" w:rsidRPr="002924CF" w:rsidRDefault="001363B1" w:rsidP="001363B1">
            <w:pPr>
              <w:pStyle w:val="NormalWeb"/>
              <w:jc w:val="both"/>
              <w:rPr>
                <w:rFonts w:asciiTheme="minorHAnsi" w:hAnsiTheme="minorHAnsi" w:cstheme="minorHAnsi"/>
                <w:color w:val="000000"/>
                <w:sz w:val="22"/>
                <w:szCs w:val="22"/>
                <w:lang w:val="nl-BE"/>
              </w:rPr>
            </w:pPr>
            <w:r w:rsidRPr="00790C04">
              <w:rPr>
                <w:rFonts w:asciiTheme="minorHAnsi" w:hAnsiTheme="minorHAnsi"/>
                <w:b/>
                <w:bCs/>
                <w:color w:val="000000"/>
                <w:sz w:val="22"/>
                <w:lang w:val="nl-NL"/>
              </w:rPr>
              <w:t>2. In geval van een lopend dossier:</w:t>
            </w:r>
            <w:r w:rsidRPr="00347042">
              <w:rPr>
                <w:rFonts w:asciiTheme="minorHAnsi" w:hAnsiTheme="minorHAnsi"/>
                <w:color w:val="000000"/>
                <w:sz w:val="22"/>
                <w:lang w:val="nl-NL"/>
              </w:rPr>
              <w:t xml:space="preserve"> wanneer de aanvrager nog aanspraak maakt op steun en het OCMW dat deze steun toekent zich niet meer territoriaal bevoegd acht omwille van een wijziging in de situatie van de betrokkene (bijv.: </w:t>
            </w:r>
            <w:r w:rsidR="00710060">
              <w:rPr>
                <w:rFonts w:asciiTheme="minorHAnsi" w:hAnsiTheme="minorHAnsi"/>
                <w:color w:val="000000"/>
                <w:sz w:val="22"/>
                <w:lang w:val="nl-NL"/>
              </w:rPr>
              <w:t>v</w:t>
            </w:r>
            <w:r w:rsidRPr="00347042">
              <w:rPr>
                <w:rFonts w:asciiTheme="minorHAnsi" w:hAnsiTheme="minorHAnsi"/>
                <w:color w:val="000000"/>
                <w:sz w:val="22"/>
                <w:lang w:val="nl-NL"/>
              </w:rPr>
              <w:t xml:space="preserve">erhuis, verlies van de hoedanigheid van student met volledig leerplan, </w:t>
            </w:r>
            <w:r w:rsidRPr="002924CF">
              <w:rPr>
                <w:rFonts w:asciiTheme="minorHAnsi" w:hAnsiTheme="minorHAnsi" w:cstheme="minorHAnsi"/>
                <w:color w:val="000000"/>
                <w:sz w:val="22"/>
                <w:szCs w:val="22"/>
                <w:lang w:val="nl-NL"/>
              </w:rPr>
              <w:t>...)</w:t>
            </w:r>
            <w:r w:rsidR="002924CF" w:rsidRPr="002924CF">
              <w:rPr>
                <w:rFonts w:asciiTheme="minorHAnsi" w:hAnsiTheme="minorHAnsi" w:cstheme="minorHAnsi"/>
                <w:color w:val="000000"/>
                <w:sz w:val="22"/>
                <w:szCs w:val="22"/>
                <w:lang w:val="nl-NL"/>
              </w:rPr>
              <w:t xml:space="preserve">. </w:t>
            </w:r>
            <w:r w:rsidR="002924CF" w:rsidRPr="002924CF">
              <w:rPr>
                <w:rFonts w:asciiTheme="minorHAnsi" w:hAnsiTheme="minorHAnsi" w:cstheme="minorHAnsi"/>
                <w:sz w:val="22"/>
                <w:szCs w:val="22"/>
                <w:lang w:val="nl-BE"/>
              </w:rPr>
              <w:t xml:space="preserve">Het oorspronkelijke OCMW blijft in principe territoriaal bevoegd tot de datum van verzending van zijn </w:t>
            </w:r>
            <w:r w:rsidR="002924CF">
              <w:rPr>
                <w:rFonts w:asciiTheme="minorHAnsi" w:hAnsiTheme="minorHAnsi" w:cstheme="minorHAnsi"/>
                <w:sz w:val="22"/>
                <w:szCs w:val="22"/>
                <w:lang w:val="nl-BE"/>
              </w:rPr>
              <w:t>bericht</w:t>
            </w:r>
            <w:r w:rsidR="002924CF" w:rsidRPr="002924CF">
              <w:rPr>
                <w:rFonts w:asciiTheme="minorHAnsi" w:hAnsiTheme="minorHAnsi" w:cstheme="minorHAnsi"/>
                <w:sz w:val="22"/>
                <w:szCs w:val="22"/>
                <w:lang w:val="nl-BE"/>
              </w:rPr>
              <w:t>.</w:t>
            </w:r>
          </w:p>
          <w:p w14:paraId="27DBE255" w14:textId="77777777" w:rsidR="001363B1" w:rsidRPr="00347042" w:rsidRDefault="001363B1" w:rsidP="001363B1">
            <w:pPr>
              <w:pStyle w:val="NormalWeb"/>
              <w:spacing w:before="0" w:beforeAutospacing="0" w:after="0" w:afterAutospacing="0"/>
              <w:jc w:val="both"/>
              <w:rPr>
                <w:rFonts w:asciiTheme="minorHAnsi" w:hAnsiTheme="minorHAnsi" w:cstheme="minorHAnsi"/>
                <w:i/>
                <w:iCs/>
                <w:color w:val="000000"/>
                <w:sz w:val="22"/>
                <w:szCs w:val="22"/>
                <w:lang w:val="nl-NL"/>
              </w:rPr>
            </w:pPr>
            <w:r w:rsidRPr="00347042">
              <w:rPr>
                <w:rFonts w:asciiTheme="minorHAnsi" w:hAnsiTheme="minorHAnsi"/>
                <w:i/>
                <w:color w:val="000000"/>
                <w:sz w:val="22"/>
                <w:lang w:val="nl-NL"/>
              </w:rPr>
              <w:t>Referenties:</w:t>
            </w:r>
          </w:p>
          <w:p w14:paraId="3986ABC6" w14:textId="77777777" w:rsidR="001363B1" w:rsidRPr="00347042" w:rsidRDefault="001363B1" w:rsidP="001363B1">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58, § 3 van de organieke OCMW-wet van 8 juli 1976</w:t>
            </w:r>
          </w:p>
          <w:p w14:paraId="7E789D0C" w14:textId="77777777" w:rsidR="001363B1" w:rsidRPr="00347042" w:rsidRDefault="001363B1" w:rsidP="001363B1">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18, § 4 van de wet van 26 mei 2002 betreffende het recht op maatschappelijke integratie</w:t>
            </w:r>
          </w:p>
          <w:p w14:paraId="3D9E4D31" w14:textId="2AF8BBDD" w:rsidR="001363B1" w:rsidRPr="00103A8F" w:rsidRDefault="001363B1" w:rsidP="001363B1">
            <w:pPr>
              <w:pStyle w:val="NormalWeb"/>
              <w:jc w:val="both"/>
              <w:rPr>
                <w:rFonts w:asciiTheme="minorHAnsi" w:hAnsiTheme="minorHAnsi" w:cstheme="minorHAnsi"/>
                <w:b/>
                <w:bCs/>
                <w:color w:val="000000"/>
                <w:sz w:val="22"/>
                <w:szCs w:val="22"/>
                <w:lang w:val="nl-BE"/>
              </w:rPr>
            </w:pPr>
          </w:p>
        </w:tc>
        <w:tc>
          <w:tcPr>
            <w:tcW w:w="5018" w:type="dxa"/>
            <w:shd w:val="clear" w:color="auto" w:fill="FFFFFF" w:themeFill="background1"/>
          </w:tcPr>
          <w:p w14:paraId="7D0427DD" w14:textId="04B0A7DD" w:rsidR="001363B1" w:rsidRPr="000D22C1" w:rsidRDefault="001363B1" w:rsidP="000D22C1">
            <w:pPr>
              <w:jc w:val="both"/>
              <w:rPr>
                <w:b/>
                <w:bCs/>
                <w:u w:val="single"/>
              </w:rPr>
            </w:pPr>
            <w:r w:rsidRPr="000D22C1">
              <w:rPr>
                <w:b/>
                <w:bCs/>
                <w:u w:val="single"/>
              </w:rPr>
              <w:t>2.1.2. Quand le CPAS doit-il envoyer un avis d’incompétence territoriale ?</w:t>
            </w:r>
          </w:p>
          <w:p w14:paraId="237A4C09" w14:textId="659E1464" w:rsidR="001363B1" w:rsidRPr="006F2BFE" w:rsidRDefault="001363B1" w:rsidP="001363B1">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Le CPAS doit envoyer un avis d’incompétence territoriale</w:t>
            </w:r>
            <w:r w:rsidR="009A2095">
              <w:rPr>
                <w:rFonts w:asciiTheme="minorHAnsi" w:hAnsiTheme="minorHAnsi" w:cstheme="minorBidi"/>
                <w:color w:val="000000" w:themeColor="text1"/>
                <w:sz w:val="22"/>
                <w:szCs w:val="22"/>
              </w:rPr>
              <w:t xml:space="preserve"> dans les cas suivants : </w:t>
            </w:r>
          </w:p>
          <w:p w14:paraId="25C3CDC3" w14:textId="362C293B" w:rsidR="001363B1" w:rsidRPr="006F2BFE" w:rsidRDefault="001363B1" w:rsidP="001363B1">
            <w:pPr>
              <w:pStyle w:val="NormalWeb"/>
              <w:jc w:val="both"/>
              <w:rPr>
                <w:rFonts w:asciiTheme="minorHAnsi" w:hAnsiTheme="minorHAnsi" w:cstheme="minorBidi"/>
                <w:color w:val="000000" w:themeColor="text1"/>
                <w:sz w:val="22"/>
                <w:szCs w:val="22"/>
              </w:rPr>
            </w:pPr>
            <w:r w:rsidRPr="00790C04">
              <w:rPr>
                <w:rFonts w:asciiTheme="minorHAnsi" w:hAnsiTheme="minorHAnsi" w:cstheme="minorBidi"/>
                <w:b/>
                <w:bCs/>
                <w:color w:val="000000" w:themeColor="text1"/>
                <w:sz w:val="22"/>
                <w:szCs w:val="22"/>
              </w:rPr>
              <w:t>1. En cas de nouvelle demande</w:t>
            </w:r>
            <w:r w:rsidRPr="4B2E47B6">
              <w:rPr>
                <w:rFonts w:asciiTheme="minorHAnsi" w:hAnsiTheme="minorHAnsi" w:cstheme="minorBidi"/>
                <w:color w:val="000000" w:themeColor="text1"/>
                <w:sz w:val="22"/>
                <w:szCs w:val="22"/>
              </w:rPr>
              <w:t xml:space="preserve"> : quand le CPAS reçoit une nouvelle demande pour laquelle il ne s’estime pas </w:t>
            </w:r>
            <w:r w:rsidRPr="002924CF">
              <w:rPr>
                <w:rFonts w:asciiTheme="minorHAnsi" w:hAnsiTheme="minorHAnsi" w:cstheme="minorBidi"/>
                <w:color w:val="000000" w:themeColor="text1"/>
                <w:sz w:val="22"/>
                <w:szCs w:val="22"/>
              </w:rPr>
              <w:t>territorialement compétent.</w:t>
            </w:r>
            <w:r w:rsidR="009A2095" w:rsidRPr="002924CF">
              <w:rPr>
                <w:rFonts w:asciiTheme="minorHAnsi" w:hAnsiTheme="minorHAnsi" w:cstheme="minorBidi"/>
                <w:color w:val="000000" w:themeColor="text1"/>
                <w:sz w:val="22"/>
                <w:szCs w:val="22"/>
              </w:rPr>
              <w:t xml:space="preserve"> Cet avis doit être envoyé dans les 5 jours calendrier à partir de l’introduction de la demande.</w:t>
            </w:r>
          </w:p>
          <w:p w14:paraId="63B9792B" w14:textId="1544A928" w:rsidR="001363B1" w:rsidRPr="006F2BFE" w:rsidRDefault="001363B1" w:rsidP="001363B1">
            <w:pPr>
              <w:pStyle w:val="NormalWeb"/>
              <w:jc w:val="both"/>
              <w:rPr>
                <w:rFonts w:asciiTheme="minorHAnsi" w:hAnsiTheme="minorHAnsi" w:cstheme="minorBidi"/>
                <w:color w:val="000000" w:themeColor="text1"/>
                <w:sz w:val="22"/>
                <w:szCs w:val="22"/>
              </w:rPr>
            </w:pPr>
            <w:r w:rsidRPr="00790C04">
              <w:rPr>
                <w:rFonts w:asciiTheme="minorHAnsi" w:hAnsiTheme="minorHAnsi" w:cstheme="minorBidi"/>
                <w:b/>
                <w:bCs/>
                <w:color w:val="000000" w:themeColor="text1"/>
                <w:sz w:val="22"/>
                <w:szCs w:val="22"/>
              </w:rPr>
              <w:t>2. En cas de dossier courant</w:t>
            </w:r>
            <w:r w:rsidRPr="4B2E47B6">
              <w:rPr>
                <w:rFonts w:asciiTheme="minorHAnsi" w:hAnsiTheme="minorHAnsi" w:cstheme="minorBidi"/>
                <w:color w:val="000000" w:themeColor="text1"/>
                <w:sz w:val="22"/>
                <w:szCs w:val="22"/>
              </w:rPr>
              <w:t xml:space="preserve"> : quand le demandeur prétend encore à une aide et que le CPAS qui octroie cette aide ne s’estime plus territorialement compétent en raison d’un changement dans la situation de l’intéressé ( ex : Déménagement, perte de la qualité d’étudiant de plein exercice… </w:t>
            </w:r>
            <w:r w:rsidRPr="009B5660">
              <w:rPr>
                <w:rFonts w:asciiTheme="minorHAnsi" w:hAnsiTheme="minorHAnsi" w:cstheme="minorBidi"/>
                <w:color w:val="000000" w:themeColor="text1"/>
                <w:sz w:val="22"/>
                <w:szCs w:val="22"/>
              </w:rPr>
              <w:t>)</w:t>
            </w:r>
            <w:r w:rsidR="00B479A9" w:rsidRPr="009B5660">
              <w:rPr>
                <w:rFonts w:asciiTheme="minorHAnsi" w:hAnsiTheme="minorHAnsi" w:cstheme="minorBidi"/>
                <w:color w:val="000000" w:themeColor="text1"/>
                <w:sz w:val="22"/>
                <w:szCs w:val="22"/>
              </w:rPr>
              <w:t>. Le CPAS initial reste</w:t>
            </w:r>
            <w:r w:rsidR="00971C54" w:rsidRPr="009B5660">
              <w:rPr>
                <w:rFonts w:asciiTheme="minorHAnsi" w:hAnsiTheme="minorHAnsi" w:cstheme="minorBidi"/>
                <w:color w:val="000000" w:themeColor="text1"/>
                <w:sz w:val="22"/>
                <w:szCs w:val="22"/>
              </w:rPr>
              <w:t xml:space="preserve"> en principe</w:t>
            </w:r>
            <w:r w:rsidR="00B479A9" w:rsidRPr="009B5660">
              <w:rPr>
                <w:rFonts w:asciiTheme="minorHAnsi" w:hAnsiTheme="minorHAnsi" w:cstheme="minorBidi"/>
                <w:color w:val="000000" w:themeColor="text1"/>
                <w:sz w:val="22"/>
                <w:szCs w:val="22"/>
              </w:rPr>
              <w:t xml:space="preserve"> compétent territorialement jusqu’à la date d’envoi de son avis d’incompétence.</w:t>
            </w:r>
          </w:p>
          <w:p w14:paraId="5D6A63D3" w14:textId="77777777" w:rsidR="001363B1" w:rsidRPr="004C56D8" w:rsidRDefault="001363B1" w:rsidP="001363B1">
            <w:pPr>
              <w:pStyle w:val="NormalWeb"/>
              <w:spacing w:before="0" w:beforeAutospacing="0" w:after="0" w:afterAutospacing="0"/>
              <w:jc w:val="both"/>
              <w:rPr>
                <w:rFonts w:asciiTheme="minorHAnsi" w:hAnsiTheme="minorHAnsi" w:cstheme="minorBidi"/>
                <w:i/>
                <w:color w:val="000000" w:themeColor="text1"/>
                <w:sz w:val="22"/>
                <w:szCs w:val="22"/>
              </w:rPr>
            </w:pPr>
            <w:r w:rsidRPr="4B2E47B6">
              <w:rPr>
                <w:rFonts w:asciiTheme="minorHAnsi" w:hAnsiTheme="minorHAnsi" w:cstheme="minorBidi"/>
                <w:i/>
                <w:color w:val="000000" w:themeColor="text1"/>
                <w:sz w:val="22"/>
                <w:szCs w:val="22"/>
              </w:rPr>
              <w:t>Références :</w:t>
            </w:r>
          </w:p>
          <w:p w14:paraId="5584837F" w14:textId="77777777" w:rsidR="001363B1" w:rsidRPr="006F2BFE" w:rsidRDefault="001363B1" w:rsidP="001363B1">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58, §3 de la loi du 8 juillet 1976 Organique des CPAS</w:t>
            </w:r>
          </w:p>
          <w:p w14:paraId="6653ED4E" w14:textId="77777777" w:rsidR="001363B1" w:rsidRDefault="001363B1" w:rsidP="001363B1">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18, § 4 de la loi du 26 mai 2002 relative au droit à l'intégration sociale</w:t>
            </w:r>
          </w:p>
          <w:p w14:paraId="57B583EA" w14:textId="4AEFA32E" w:rsidR="001363B1" w:rsidRPr="006F2BFE" w:rsidRDefault="001363B1" w:rsidP="001363B1">
            <w:pPr>
              <w:pStyle w:val="NormalWeb"/>
              <w:spacing w:before="0" w:beforeAutospacing="0" w:after="0" w:afterAutospacing="0"/>
              <w:jc w:val="both"/>
              <w:rPr>
                <w:rFonts w:asciiTheme="minorHAnsi" w:hAnsiTheme="minorHAnsi" w:cstheme="minorHAnsi"/>
                <w:color w:val="000000"/>
                <w:sz w:val="22"/>
                <w:szCs w:val="22"/>
              </w:rPr>
            </w:pPr>
          </w:p>
        </w:tc>
      </w:tr>
      <w:tr w:rsidR="001363B1" w:rsidRPr="006F2BFE" w14:paraId="6F23D848" w14:textId="77777777" w:rsidTr="00CA62F3">
        <w:trPr>
          <w:trHeight w:val="556"/>
        </w:trPr>
        <w:tc>
          <w:tcPr>
            <w:tcW w:w="5189" w:type="dxa"/>
            <w:shd w:val="clear" w:color="auto" w:fill="FFFFFF" w:themeFill="background1"/>
          </w:tcPr>
          <w:p w14:paraId="1B5EA148" w14:textId="77777777" w:rsidR="001363B1" w:rsidRPr="003D6E55" w:rsidRDefault="001363B1" w:rsidP="00644960">
            <w:pPr>
              <w:pStyle w:val="NormalWeb"/>
              <w:jc w:val="both"/>
              <w:rPr>
                <w:rFonts w:asciiTheme="minorHAnsi" w:hAnsiTheme="minorHAnsi" w:cstheme="minorHAnsi"/>
                <w:b/>
                <w:bCs/>
                <w:color w:val="000000"/>
                <w:sz w:val="22"/>
                <w:szCs w:val="22"/>
                <w:u w:val="single"/>
                <w:lang w:val="nl-NL"/>
              </w:rPr>
            </w:pPr>
            <w:r w:rsidRPr="003D6E55">
              <w:rPr>
                <w:rFonts w:asciiTheme="minorHAnsi" w:hAnsiTheme="minorHAnsi" w:cstheme="minorHAnsi"/>
                <w:b/>
                <w:color w:val="000000"/>
                <w:sz w:val="22"/>
                <w:szCs w:val="22"/>
                <w:u w:val="single"/>
                <w:lang w:val="nl-NL"/>
              </w:rPr>
              <w:t>2.1.3. Wat moet het OCMW doen wanneer het een bericht van territoriale onbevoegdheid ontvangt waarvoor het zich niet territoriaal bevoegd acht?</w:t>
            </w:r>
          </w:p>
          <w:p w14:paraId="1BF7C624" w14:textId="77777777" w:rsidR="002F2DB9" w:rsidRPr="003D6E55" w:rsidRDefault="001363B1" w:rsidP="00644960">
            <w:pPr>
              <w:pStyle w:val="NormalWeb"/>
              <w:jc w:val="both"/>
              <w:rPr>
                <w:rFonts w:asciiTheme="minorHAnsi" w:hAnsiTheme="minorHAnsi" w:cstheme="minorHAnsi"/>
                <w:sz w:val="22"/>
                <w:szCs w:val="22"/>
                <w:lang w:val="nl-BE"/>
              </w:rPr>
            </w:pPr>
            <w:r w:rsidRPr="003D6E55">
              <w:rPr>
                <w:rFonts w:asciiTheme="minorHAnsi" w:hAnsiTheme="minorHAnsi" w:cstheme="minorHAnsi"/>
                <w:color w:val="000000" w:themeColor="text1"/>
                <w:sz w:val="22"/>
                <w:szCs w:val="22"/>
                <w:lang w:val="nl-NL"/>
              </w:rPr>
              <w:t xml:space="preserve">Het OCMW </w:t>
            </w:r>
            <w:r w:rsidR="00713C17" w:rsidRPr="003D6E55">
              <w:rPr>
                <w:rFonts w:asciiTheme="minorHAnsi" w:hAnsiTheme="minorHAnsi" w:cstheme="minorHAnsi"/>
                <w:color w:val="000000" w:themeColor="text1"/>
                <w:sz w:val="22"/>
                <w:szCs w:val="22"/>
                <w:lang w:val="nl-NL"/>
              </w:rPr>
              <w:t>dat een onbevoegdheidsverklaring ontvangt waarvoor het zich niet bevoegd acht</w:t>
            </w:r>
            <w:r w:rsidRPr="003D6E55">
              <w:rPr>
                <w:rFonts w:asciiTheme="minorHAnsi" w:hAnsiTheme="minorHAnsi" w:cstheme="minorHAnsi"/>
                <w:color w:val="000000" w:themeColor="text1"/>
                <w:sz w:val="22"/>
                <w:szCs w:val="22"/>
                <w:lang w:val="nl-NL"/>
              </w:rPr>
              <w:t xml:space="preserve"> moet binnen de vijf werkdagen </w:t>
            </w:r>
            <w:r w:rsidR="00713C17" w:rsidRPr="003D6E55">
              <w:rPr>
                <w:rFonts w:asciiTheme="minorHAnsi" w:hAnsiTheme="minorHAnsi" w:cstheme="minorHAnsi"/>
                <w:color w:val="000000" w:themeColor="text1"/>
                <w:sz w:val="22"/>
                <w:szCs w:val="22"/>
                <w:lang w:val="nl-NL"/>
              </w:rPr>
              <w:t>een aanvraag tot oplossing van een bevoegdheidsconflict indienen bij</w:t>
            </w:r>
            <w:r w:rsidRPr="003D6E55">
              <w:rPr>
                <w:rFonts w:asciiTheme="minorHAnsi" w:hAnsiTheme="minorHAnsi" w:cstheme="minorHAnsi"/>
                <w:color w:val="000000" w:themeColor="text1"/>
                <w:sz w:val="22"/>
                <w:szCs w:val="22"/>
                <w:lang w:val="nl-NL"/>
              </w:rPr>
              <w:t xml:space="preserve"> de POD Maatschappelijke Integratie die vervolgens zal meedelen welk OCMW bevoegd is.</w:t>
            </w:r>
            <w:r w:rsidR="006430A4" w:rsidRPr="003D6E55">
              <w:rPr>
                <w:rFonts w:asciiTheme="minorHAnsi" w:hAnsiTheme="minorHAnsi" w:cstheme="minorHAnsi"/>
                <w:sz w:val="22"/>
                <w:szCs w:val="22"/>
                <w:lang w:val="nl-BE"/>
              </w:rPr>
              <w:br/>
            </w:r>
          </w:p>
          <w:p w14:paraId="6A6A533E" w14:textId="0B1ABE00" w:rsidR="001363B1" w:rsidRPr="003D6E55" w:rsidRDefault="006430A4" w:rsidP="00644960">
            <w:pPr>
              <w:pStyle w:val="NormalWeb"/>
              <w:jc w:val="both"/>
              <w:rPr>
                <w:rFonts w:asciiTheme="minorHAnsi" w:hAnsiTheme="minorHAnsi" w:cstheme="minorHAnsi"/>
                <w:color w:val="000000" w:themeColor="text1"/>
                <w:sz w:val="22"/>
                <w:szCs w:val="22"/>
                <w:lang w:val="nl-NL"/>
              </w:rPr>
            </w:pPr>
            <w:r w:rsidRPr="003D6E55">
              <w:rPr>
                <w:rFonts w:asciiTheme="minorHAnsi" w:hAnsiTheme="minorHAnsi" w:cstheme="minorHAnsi"/>
                <w:sz w:val="22"/>
                <w:szCs w:val="22"/>
                <w:lang w:val="nl-BE"/>
              </w:rPr>
              <w:br/>
            </w:r>
            <w:r w:rsidR="001363B1" w:rsidRPr="003D6E55">
              <w:rPr>
                <w:rFonts w:asciiTheme="minorHAnsi" w:hAnsiTheme="minorHAnsi" w:cstheme="minorHAnsi"/>
                <w:i/>
                <w:color w:val="000000" w:themeColor="text1"/>
                <w:sz w:val="22"/>
                <w:szCs w:val="22"/>
                <w:lang w:val="nl-NL"/>
              </w:rPr>
              <w:t>Referenties:</w:t>
            </w:r>
          </w:p>
          <w:p w14:paraId="364F7F33" w14:textId="62D191B3" w:rsidR="001363B1" w:rsidRPr="003D6E55" w:rsidRDefault="00790F8E" w:rsidP="00644960">
            <w:pPr>
              <w:pStyle w:val="intro-text"/>
              <w:pBdr>
                <w:top w:val="single" w:sz="2" w:space="0" w:color="E5E7EB"/>
                <w:left w:val="single" w:sz="2" w:space="0" w:color="E5E7EB"/>
                <w:bottom w:val="single" w:sz="2" w:space="0" w:color="E5E7EB"/>
                <w:right w:val="single" w:sz="2" w:space="0" w:color="E5E7EB"/>
              </w:pBdr>
              <w:spacing w:before="0" w:beforeAutospacing="0" w:after="180" w:afterAutospacing="0"/>
              <w:jc w:val="both"/>
              <w:rPr>
                <w:rFonts w:asciiTheme="minorHAnsi" w:hAnsiTheme="minorHAnsi" w:cstheme="minorHAnsi"/>
                <w:color w:val="000000"/>
                <w:sz w:val="22"/>
                <w:szCs w:val="22"/>
                <w:lang w:val="nl-BE"/>
              </w:rPr>
            </w:pPr>
            <w:r>
              <w:rPr>
                <w:rFonts w:asciiTheme="minorHAnsi" w:hAnsiTheme="minorHAnsi" w:cstheme="minorHAnsi"/>
                <w:sz w:val="22"/>
                <w:szCs w:val="22"/>
                <w:lang w:val="nl-BE"/>
              </w:rPr>
              <w:lastRenderedPageBreak/>
              <w:t>A</w:t>
            </w:r>
            <w:r w:rsidR="001363B1" w:rsidRPr="003D6E55">
              <w:rPr>
                <w:rFonts w:asciiTheme="minorHAnsi" w:hAnsiTheme="minorHAnsi" w:cstheme="minorHAnsi"/>
                <w:sz w:val="22"/>
                <w:szCs w:val="22"/>
                <w:lang w:val="nl-BE"/>
              </w:rPr>
              <w:t xml:space="preserve">rt. </w:t>
            </w:r>
            <w:r w:rsidR="00644960" w:rsidRPr="003D6E55">
              <w:rPr>
                <w:rFonts w:asciiTheme="minorHAnsi" w:hAnsiTheme="minorHAnsi" w:cstheme="minorHAnsi"/>
                <w:sz w:val="22"/>
                <w:szCs w:val="22"/>
                <w:lang w:val="nl-BE"/>
              </w:rPr>
              <w:t xml:space="preserve">2 van </w:t>
            </w:r>
            <w:r>
              <w:rPr>
                <w:rFonts w:asciiTheme="minorHAnsi" w:hAnsiTheme="minorHAnsi" w:cstheme="minorHAnsi"/>
                <w:sz w:val="22"/>
                <w:szCs w:val="22"/>
                <w:lang w:val="nl-BE"/>
              </w:rPr>
              <w:t>het</w:t>
            </w:r>
            <w:r w:rsidR="003D6E55" w:rsidRPr="003D6E55">
              <w:rPr>
                <w:rFonts w:asciiTheme="minorHAnsi" w:hAnsiTheme="minorHAnsi" w:cstheme="minorHAnsi"/>
                <w:sz w:val="22"/>
                <w:szCs w:val="22"/>
                <w:lang w:val="nl-BE"/>
              </w:rPr>
              <w:t xml:space="preserve"> </w:t>
            </w:r>
            <w:r>
              <w:rPr>
                <w:rFonts w:asciiTheme="minorHAnsi" w:hAnsiTheme="minorHAnsi" w:cstheme="minorHAnsi"/>
                <w:sz w:val="22"/>
                <w:szCs w:val="22"/>
                <w:lang w:val="nl-BE"/>
              </w:rPr>
              <w:t>k</w:t>
            </w:r>
            <w:r w:rsidR="003D6E55" w:rsidRPr="003D6E55">
              <w:rPr>
                <w:rFonts w:asciiTheme="minorHAnsi" w:hAnsiTheme="minorHAnsi" w:cstheme="minorHAnsi"/>
                <w:color w:val="000000"/>
                <w:sz w:val="22"/>
                <w:szCs w:val="22"/>
                <w:shd w:val="clear" w:color="auto" w:fill="FFFFFF"/>
                <w:lang w:val="nl-BE"/>
              </w:rPr>
              <w:t>oninklijk besluit </w:t>
            </w:r>
            <w:r w:rsidR="003D6E55">
              <w:rPr>
                <w:rFonts w:asciiTheme="minorHAnsi" w:hAnsiTheme="minorHAnsi" w:cstheme="minorHAnsi"/>
                <w:color w:val="000000"/>
                <w:sz w:val="22"/>
                <w:szCs w:val="22"/>
                <w:shd w:val="clear" w:color="auto" w:fill="FFFFFF"/>
                <w:lang w:val="nl-BE"/>
              </w:rPr>
              <w:t xml:space="preserve">van </w:t>
            </w:r>
            <w:r w:rsidR="00644960" w:rsidRPr="003D6E55">
              <w:rPr>
                <w:rFonts w:asciiTheme="minorHAnsi" w:hAnsiTheme="minorHAnsi" w:cstheme="minorHAnsi"/>
                <w:sz w:val="22"/>
                <w:szCs w:val="22"/>
                <w:lang w:val="nl-BE"/>
              </w:rPr>
              <w:t>20 maart 2003 tot vaststelling van de uitvoeringsmodaliteiten van artikel 15, vierde lid, van de</w:t>
            </w:r>
            <w:r w:rsidR="00644960" w:rsidRPr="003D6E55">
              <w:rPr>
                <w:rFonts w:asciiTheme="minorHAnsi" w:hAnsiTheme="minorHAnsi" w:cstheme="minorHAnsi"/>
                <w:color w:val="000000"/>
                <w:sz w:val="22"/>
                <w:szCs w:val="22"/>
                <w:lang w:val="nl-BE"/>
              </w:rPr>
              <w:t xml:space="preserve"> wet van 2 april 1965 betreffende het ten laste nemen van de steun verleend door de openbare centra voor maatschappelijk welzijn.</w:t>
            </w:r>
          </w:p>
        </w:tc>
        <w:tc>
          <w:tcPr>
            <w:tcW w:w="5018" w:type="dxa"/>
            <w:shd w:val="clear" w:color="auto" w:fill="FFFFFF" w:themeFill="background1"/>
          </w:tcPr>
          <w:p w14:paraId="22CFA617" w14:textId="3F965E71" w:rsidR="001363B1" w:rsidRPr="002F2DB9" w:rsidRDefault="001363B1" w:rsidP="001363B1">
            <w:pPr>
              <w:pStyle w:val="NormalWeb"/>
              <w:jc w:val="both"/>
              <w:rPr>
                <w:rFonts w:asciiTheme="minorHAnsi" w:hAnsiTheme="minorHAnsi" w:cstheme="minorHAnsi"/>
                <w:b/>
                <w:color w:val="000000" w:themeColor="text1"/>
                <w:sz w:val="22"/>
                <w:szCs w:val="22"/>
                <w:u w:val="single"/>
              </w:rPr>
            </w:pPr>
            <w:r w:rsidRPr="002F2DB9">
              <w:rPr>
                <w:rFonts w:asciiTheme="minorHAnsi" w:hAnsiTheme="minorHAnsi" w:cstheme="minorHAnsi"/>
                <w:b/>
                <w:color w:val="000000" w:themeColor="text1"/>
                <w:sz w:val="22"/>
                <w:szCs w:val="22"/>
                <w:u w:val="single"/>
              </w:rPr>
              <w:lastRenderedPageBreak/>
              <w:t>2.1.3. Que doit faire le CPAS quand il reçoit un avis d’incompétence territoriale pour lequel il</w:t>
            </w:r>
            <w:r w:rsidR="00BE4756" w:rsidRPr="002F2DB9">
              <w:rPr>
                <w:rFonts w:asciiTheme="minorHAnsi" w:hAnsiTheme="minorHAnsi" w:cstheme="minorHAnsi"/>
                <w:b/>
                <w:color w:val="000000" w:themeColor="text1"/>
                <w:sz w:val="22"/>
                <w:szCs w:val="22"/>
                <w:u w:val="single"/>
              </w:rPr>
              <w:t xml:space="preserve"> </w:t>
            </w:r>
            <w:r w:rsidRPr="002F2DB9">
              <w:rPr>
                <w:rFonts w:asciiTheme="minorHAnsi" w:hAnsiTheme="minorHAnsi" w:cstheme="minorHAnsi"/>
                <w:b/>
                <w:color w:val="000000" w:themeColor="text1"/>
                <w:sz w:val="22"/>
                <w:szCs w:val="22"/>
                <w:u w:val="single"/>
              </w:rPr>
              <w:t xml:space="preserve">s’estime territorialement </w:t>
            </w:r>
            <w:r w:rsidR="00BE4756" w:rsidRPr="002F2DB9">
              <w:rPr>
                <w:rFonts w:asciiTheme="minorHAnsi" w:hAnsiTheme="minorHAnsi" w:cstheme="minorHAnsi"/>
                <w:b/>
                <w:color w:val="000000" w:themeColor="text1"/>
                <w:sz w:val="22"/>
                <w:szCs w:val="22"/>
                <w:u w:val="single"/>
              </w:rPr>
              <w:t>in</w:t>
            </w:r>
            <w:r w:rsidRPr="002F2DB9">
              <w:rPr>
                <w:rFonts w:asciiTheme="minorHAnsi" w:hAnsiTheme="minorHAnsi" w:cstheme="minorHAnsi"/>
                <w:b/>
                <w:color w:val="000000" w:themeColor="text1"/>
                <w:sz w:val="22"/>
                <w:szCs w:val="22"/>
                <w:u w:val="single"/>
              </w:rPr>
              <w:t>compétent ?</w:t>
            </w:r>
          </w:p>
          <w:p w14:paraId="33FDF8C5" w14:textId="2FDA1D40" w:rsidR="002F2DB9" w:rsidRPr="002F2DB9" w:rsidRDefault="00E60B4F" w:rsidP="002F2DB9">
            <w:pPr>
              <w:pStyle w:val="NormalWeb"/>
              <w:jc w:val="both"/>
              <w:rPr>
                <w:rFonts w:asciiTheme="minorHAnsi" w:hAnsiTheme="minorHAnsi" w:cstheme="minorHAnsi"/>
                <w:i/>
                <w:color w:val="000000"/>
                <w:sz w:val="22"/>
                <w:szCs w:val="22"/>
              </w:rPr>
            </w:pPr>
            <w:r w:rsidRPr="002F2DB9">
              <w:rPr>
                <w:rFonts w:asciiTheme="minorHAnsi" w:hAnsiTheme="minorHAnsi" w:cstheme="minorHAnsi"/>
                <w:color w:val="000000"/>
                <w:sz w:val="22"/>
                <w:szCs w:val="22"/>
              </w:rPr>
              <w:t>Le CPAS</w:t>
            </w:r>
            <w:r w:rsidR="00713C17" w:rsidRPr="002F2DB9">
              <w:rPr>
                <w:rFonts w:asciiTheme="minorHAnsi" w:hAnsiTheme="minorHAnsi" w:cstheme="minorHAnsi"/>
                <w:color w:val="000000"/>
                <w:sz w:val="22"/>
                <w:szCs w:val="22"/>
              </w:rPr>
              <w:t xml:space="preserve"> qui reçoit un avis d’incompétence territoriale pour lequel il s’estime territorialement incompétent</w:t>
            </w:r>
            <w:r w:rsidRPr="002F2DB9">
              <w:rPr>
                <w:rFonts w:asciiTheme="minorHAnsi" w:hAnsiTheme="minorHAnsi" w:cstheme="minorHAnsi"/>
                <w:color w:val="000000"/>
                <w:sz w:val="22"/>
                <w:szCs w:val="22"/>
              </w:rPr>
              <w:t xml:space="preserve"> </w:t>
            </w:r>
            <w:r w:rsidR="001363B1" w:rsidRPr="002F2DB9">
              <w:rPr>
                <w:rFonts w:asciiTheme="minorHAnsi" w:hAnsiTheme="minorHAnsi" w:cstheme="minorHAnsi"/>
                <w:color w:val="000000"/>
                <w:sz w:val="22"/>
                <w:szCs w:val="22"/>
              </w:rPr>
              <w:t xml:space="preserve">doit </w:t>
            </w:r>
            <w:r w:rsidRPr="002F2DB9">
              <w:rPr>
                <w:rFonts w:asciiTheme="minorHAnsi" w:hAnsiTheme="minorHAnsi" w:cstheme="minorHAnsi"/>
                <w:color w:val="000000"/>
                <w:sz w:val="22"/>
                <w:szCs w:val="22"/>
              </w:rPr>
              <w:t>introduire une demande de règlement de conflit</w:t>
            </w:r>
            <w:r w:rsidR="001363B1" w:rsidRPr="002F2DB9">
              <w:rPr>
                <w:rFonts w:asciiTheme="minorHAnsi" w:hAnsiTheme="minorHAnsi" w:cstheme="minorHAnsi"/>
                <w:color w:val="000000"/>
                <w:sz w:val="22"/>
                <w:szCs w:val="22"/>
              </w:rPr>
              <w:t xml:space="preserve"> de compétence dans les cinq jours ouvrables au</w:t>
            </w:r>
            <w:r w:rsidR="00581545" w:rsidRPr="002F2DB9">
              <w:rPr>
                <w:rFonts w:asciiTheme="minorHAnsi" w:hAnsiTheme="minorHAnsi" w:cstheme="minorHAnsi"/>
                <w:color w:val="000000"/>
                <w:sz w:val="22"/>
                <w:szCs w:val="22"/>
              </w:rPr>
              <w:t xml:space="preserve">près du </w:t>
            </w:r>
            <w:r w:rsidR="001363B1" w:rsidRPr="002F2DB9">
              <w:rPr>
                <w:rFonts w:asciiTheme="minorHAnsi" w:hAnsiTheme="minorHAnsi" w:cstheme="minorHAnsi"/>
                <w:color w:val="000000"/>
                <w:sz w:val="22"/>
                <w:szCs w:val="22"/>
              </w:rPr>
              <w:t xml:space="preserve">SPP Intégration sociale qui </w:t>
            </w:r>
            <w:r w:rsidR="00450241" w:rsidRPr="002F2DB9">
              <w:rPr>
                <w:rFonts w:asciiTheme="minorHAnsi" w:hAnsiTheme="minorHAnsi" w:cstheme="minorHAnsi"/>
                <w:color w:val="000000"/>
                <w:sz w:val="22"/>
                <w:szCs w:val="22"/>
              </w:rPr>
              <w:t>désignera</w:t>
            </w:r>
            <w:r w:rsidR="001363B1" w:rsidRPr="002F2DB9">
              <w:rPr>
                <w:rFonts w:asciiTheme="minorHAnsi" w:hAnsiTheme="minorHAnsi" w:cstheme="minorHAnsi"/>
                <w:color w:val="000000"/>
                <w:sz w:val="22"/>
                <w:szCs w:val="22"/>
              </w:rPr>
              <w:t xml:space="preserve"> ensuite quel est le </w:t>
            </w:r>
            <w:r w:rsidR="001363B1" w:rsidRPr="002F2DB9">
              <w:rPr>
                <w:rFonts w:asciiTheme="minorHAnsi" w:hAnsiTheme="minorHAnsi" w:cstheme="minorHAnsi"/>
                <w:color w:val="000000"/>
                <w:sz w:val="22"/>
                <w:szCs w:val="22"/>
              </w:rPr>
              <w:br/>
              <w:t>CPAS compétent.</w:t>
            </w:r>
            <w:r w:rsidR="00710060" w:rsidRPr="002F2DB9">
              <w:rPr>
                <w:rFonts w:asciiTheme="minorHAnsi" w:hAnsiTheme="minorHAnsi" w:cstheme="minorHAnsi"/>
                <w:color w:val="000000"/>
                <w:sz w:val="22"/>
                <w:szCs w:val="22"/>
              </w:rPr>
              <w:tab/>
            </w:r>
            <w:r w:rsidR="006430A4" w:rsidRPr="002F2DB9">
              <w:rPr>
                <w:rFonts w:asciiTheme="minorHAnsi" w:hAnsiTheme="minorHAnsi" w:cstheme="minorHAnsi"/>
                <w:color w:val="000000"/>
                <w:sz w:val="22"/>
                <w:szCs w:val="22"/>
              </w:rPr>
              <w:br/>
            </w:r>
            <w:r w:rsidR="001363B1" w:rsidRPr="002F2DB9">
              <w:rPr>
                <w:rFonts w:asciiTheme="minorHAnsi" w:hAnsiTheme="minorHAnsi" w:cstheme="minorHAnsi"/>
                <w:i/>
                <w:iCs/>
                <w:color w:val="000000"/>
                <w:sz w:val="22"/>
                <w:szCs w:val="22"/>
              </w:rPr>
              <w:br/>
            </w:r>
            <w:r w:rsidR="001363B1" w:rsidRPr="002F2DB9">
              <w:rPr>
                <w:rFonts w:asciiTheme="minorHAnsi" w:hAnsiTheme="minorHAnsi" w:cstheme="minorHAnsi"/>
                <w:i/>
                <w:color w:val="000000"/>
                <w:sz w:val="22"/>
                <w:szCs w:val="22"/>
              </w:rPr>
              <w:t>Références :</w:t>
            </w:r>
          </w:p>
          <w:p w14:paraId="6218DEAF" w14:textId="0BB6204B" w:rsidR="001363B1" w:rsidRPr="002F2DB9" w:rsidRDefault="00790F8E" w:rsidP="002F2DB9">
            <w:pPr>
              <w:pStyle w:val="NormalWeb"/>
              <w:jc w:val="both"/>
              <w:rPr>
                <w:rFonts w:asciiTheme="minorHAnsi" w:hAnsiTheme="minorHAnsi" w:cstheme="minorHAnsi"/>
                <w:i/>
                <w:color w:val="000000" w:themeColor="text1"/>
                <w:sz w:val="22"/>
                <w:szCs w:val="22"/>
              </w:rPr>
            </w:pPr>
            <w:r>
              <w:rPr>
                <w:rFonts w:asciiTheme="minorHAnsi" w:hAnsiTheme="minorHAnsi" w:cstheme="minorHAnsi"/>
                <w:color w:val="000000" w:themeColor="text1"/>
                <w:sz w:val="22"/>
                <w:szCs w:val="22"/>
              </w:rPr>
              <w:lastRenderedPageBreak/>
              <w:t>A</w:t>
            </w:r>
            <w:r w:rsidR="001363B1" w:rsidRPr="002F2DB9">
              <w:rPr>
                <w:rFonts w:asciiTheme="minorHAnsi" w:hAnsiTheme="minorHAnsi" w:cstheme="minorHAnsi"/>
                <w:color w:val="000000" w:themeColor="text1"/>
                <w:sz w:val="22"/>
                <w:szCs w:val="22"/>
              </w:rPr>
              <w:t xml:space="preserve">rt. </w:t>
            </w:r>
            <w:r w:rsidR="00644960" w:rsidRPr="002F2DB9">
              <w:rPr>
                <w:rFonts w:asciiTheme="minorHAnsi" w:hAnsiTheme="minorHAnsi" w:cstheme="minorHAnsi"/>
                <w:color w:val="000000" w:themeColor="text1"/>
                <w:sz w:val="22"/>
                <w:szCs w:val="22"/>
              </w:rPr>
              <w:t xml:space="preserve">2 de l’arrêté royal du 20 mars 2003 </w:t>
            </w:r>
            <w:r w:rsidR="00644960" w:rsidRPr="002F2DB9">
              <w:rPr>
                <w:rFonts w:asciiTheme="minorHAnsi" w:hAnsiTheme="minorHAnsi" w:cstheme="minorHAnsi"/>
                <w:color w:val="000000"/>
                <w:sz w:val="22"/>
                <w:szCs w:val="22"/>
                <w:shd w:val="clear" w:color="auto" w:fill="FFFFFF"/>
              </w:rPr>
              <w:t>fixant les modalités d'exécution de l'article 15, alinéa 4, de la loi du 2 avril 1965 relative à la prise en charge des secours accordés par les centres publics d'aide sociale</w:t>
            </w:r>
          </w:p>
        </w:tc>
      </w:tr>
      <w:tr w:rsidR="001363B1" w:rsidRPr="006430A4" w14:paraId="03EF7DF5" w14:textId="77777777" w:rsidTr="00CA62F3">
        <w:trPr>
          <w:trHeight w:val="556"/>
        </w:trPr>
        <w:tc>
          <w:tcPr>
            <w:tcW w:w="5189" w:type="dxa"/>
            <w:shd w:val="clear" w:color="auto" w:fill="AEAAAA" w:themeFill="background2" w:themeFillShade="BF"/>
          </w:tcPr>
          <w:p w14:paraId="4D2D33E6" w14:textId="235A30EE" w:rsidR="001363B1" w:rsidRPr="00257DC1" w:rsidRDefault="001363B1" w:rsidP="00257DC1">
            <w:pPr>
              <w:pStyle w:val="Titre2"/>
              <w:jc w:val="both"/>
              <w:rPr>
                <w:b w:val="0"/>
                <w:bCs/>
                <w:color w:val="000000"/>
                <w:lang w:val="nl-BE"/>
              </w:rPr>
            </w:pPr>
            <w:bookmarkStart w:id="7" w:name="_Toc184639337"/>
            <w:r w:rsidRPr="00257DC1">
              <w:rPr>
                <w:color w:val="000000"/>
                <w:u w:val="none"/>
                <w:lang w:val="nl-NL"/>
              </w:rPr>
              <w:lastRenderedPageBreak/>
              <w:t>2.2.</w:t>
            </w:r>
            <w:r w:rsidRPr="00257DC1">
              <w:rPr>
                <w:b w:val="0"/>
                <w:bCs/>
                <w:color w:val="000000"/>
                <w:u w:val="none"/>
                <w:lang w:val="nl-NL"/>
              </w:rPr>
              <w:t xml:space="preserve"> </w:t>
            </w:r>
            <w:r w:rsidRPr="00257DC1">
              <w:rPr>
                <w:rStyle w:val="Titre2Car"/>
                <w:rFonts w:cstheme="minorHAnsi"/>
                <w:b/>
                <w:bCs/>
                <w:szCs w:val="22"/>
                <w:u w:val="none"/>
                <w:lang w:val="nl-BE"/>
              </w:rPr>
              <w:t>HET BERICHT VAN TERRITORIALE ONBEVOEGDHEID IN HET KADER VAN</w:t>
            </w:r>
            <w:r w:rsidRPr="00257DC1">
              <w:rPr>
                <w:rStyle w:val="Titre2Car"/>
                <w:rFonts w:cstheme="minorHAnsi"/>
                <w:b/>
                <w:bCs/>
                <w:szCs w:val="22"/>
                <w:lang w:val="nl-BE"/>
              </w:rPr>
              <w:t xml:space="preserve"> EEN NIEUWE AANVRAAG</w:t>
            </w:r>
            <w:bookmarkEnd w:id="7"/>
          </w:p>
        </w:tc>
        <w:tc>
          <w:tcPr>
            <w:tcW w:w="5018" w:type="dxa"/>
            <w:shd w:val="clear" w:color="auto" w:fill="AEAAAA" w:themeFill="background2" w:themeFillShade="BF"/>
          </w:tcPr>
          <w:p w14:paraId="5A2CCE34" w14:textId="25946B77" w:rsidR="001363B1" w:rsidRPr="00D13427" w:rsidRDefault="001363B1" w:rsidP="00D13427">
            <w:pPr>
              <w:pStyle w:val="Titre2"/>
              <w:rPr>
                <w:rFonts w:cstheme="minorBidi"/>
                <w:u w:val="none"/>
              </w:rPr>
            </w:pPr>
            <w:bookmarkStart w:id="8" w:name="_Toc184639338"/>
            <w:r w:rsidRPr="00D13427">
              <w:rPr>
                <w:u w:val="none"/>
              </w:rPr>
              <w:t>2.2.</w:t>
            </w:r>
            <w:r w:rsidR="006430A4" w:rsidRPr="00D13427">
              <w:rPr>
                <w:u w:val="none"/>
              </w:rPr>
              <w:t xml:space="preserve"> L’AVIS D’INCOMPETENCE TERRITORIALE DANS LE CADRE </w:t>
            </w:r>
            <w:r w:rsidR="006430A4" w:rsidRPr="00D13427">
              <w:t>D’UNE NOUVELLE DEMANDE</w:t>
            </w:r>
            <w:bookmarkEnd w:id="8"/>
          </w:p>
        </w:tc>
      </w:tr>
      <w:tr w:rsidR="001363B1" w:rsidRPr="006F2BFE" w14:paraId="31C15E74" w14:textId="77777777" w:rsidTr="00CA62F3">
        <w:trPr>
          <w:trHeight w:val="556"/>
        </w:trPr>
        <w:tc>
          <w:tcPr>
            <w:tcW w:w="5189" w:type="dxa"/>
            <w:shd w:val="clear" w:color="auto" w:fill="FFFFFF" w:themeFill="background1"/>
          </w:tcPr>
          <w:p w14:paraId="5BCCDEDB" w14:textId="6D933773" w:rsidR="001363B1" w:rsidRPr="00347042" w:rsidRDefault="001363B1" w:rsidP="001363B1">
            <w:pPr>
              <w:pStyle w:val="NormalWeb"/>
              <w:jc w:val="both"/>
              <w:rPr>
                <w:rFonts w:asciiTheme="minorHAnsi" w:hAnsiTheme="minorHAnsi" w:cstheme="minorHAnsi"/>
                <w:color w:val="000000"/>
                <w:sz w:val="22"/>
                <w:szCs w:val="22"/>
                <w:u w:val="single"/>
                <w:lang w:val="nl-NL"/>
              </w:rPr>
            </w:pPr>
            <w:r w:rsidRPr="00347042">
              <w:rPr>
                <w:rFonts w:asciiTheme="minorHAnsi" w:hAnsiTheme="minorHAnsi"/>
                <w:b/>
                <w:color w:val="000000"/>
                <w:sz w:val="22"/>
                <w:u w:val="single"/>
                <w:lang w:val="nl-NL"/>
              </w:rPr>
              <w:t xml:space="preserve">2.2.1. </w:t>
            </w:r>
            <w:r w:rsidR="00713C17">
              <w:rPr>
                <w:rFonts w:asciiTheme="minorHAnsi" w:hAnsiTheme="minorHAnsi"/>
                <w:b/>
                <w:color w:val="000000"/>
                <w:sz w:val="22"/>
                <w:u w:val="single"/>
                <w:lang w:val="nl-NL"/>
              </w:rPr>
              <w:t>W</w:t>
            </w:r>
            <w:r w:rsidRPr="00347042">
              <w:rPr>
                <w:rFonts w:asciiTheme="minorHAnsi" w:hAnsiTheme="minorHAnsi"/>
                <w:b/>
                <w:color w:val="000000"/>
                <w:sz w:val="22"/>
                <w:u w:val="single"/>
                <w:lang w:val="nl-NL"/>
              </w:rPr>
              <w:t>at moet het OCMW doen wanneer het een nieuwe steunaanvraag ontvangt waarvoor het zich niet territoriaal bevoegd acht?</w:t>
            </w:r>
          </w:p>
          <w:p w14:paraId="5D8E6CD2" w14:textId="77777777" w:rsidR="001363B1" w:rsidRPr="00347042" w:rsidRDefault="001363B1" w:rsidP="001363B1">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Het moet:</w:t>
            </w:r>
          </w:p>
          <w:p w14:paraId="3BF19865" w14:textId="3051FC35" w:rsidR="001363B1" w:rsidRPr="00347042" w:rsidRDefault="004175FF" w:rsidP="001363B1">
            <w:pPr>
              <w:pStyle w:val="NormalWeb"/>
              <w:jc w:val="both"/>
              <w:rPr>
                <w:rFonts w:asciiTheme="minorHAnsi" w:hAnsiTheme="minorHAnsi" w:cstheme="minorHAnsi"/>
                <w:color w:val="000000"/>
                <w:sz w:val="22"/>
                <w:szCs w:val="22"/>
                <w:lang w:val="nl-NL"/>
              </w:rPr>
            </w:pPr>
            <w:r>
              <w:rPr>
                <w:rFonts w:asciiTheme="minorHAnsi" w:hAnsiTheme="minorHAnsi"/>
                <w:color w:val="000000"/>
                <w:sz w:val="22"/>
                <w:lang w:val="nl-NL"/>
              </w:rPr>
              <w:t>-</w:t>
            </w:r>
            <w:r w:rsidR="001363B1" w:rsidRPr="00347042">
              <w:rPr>
                <w:rFonts w:asciiTheme="minorHAnsi" w:hAnsiTheme="minorHAnsi"/>
                <w:color w:val="000000"/>
                <w:sz w:val="22"/>
                <w:lang w:val="nl-NL"/>
              </w:rPr>
              <w:t xml:space="preserve"> deze aanvraag binnen de vijf kalenderdagen schriftelijk bezorgen aan het OCMW dat het bevoegd acht</w:t>
            </w:r>
          </w:p>
          <w:p w14:paraId="3E7027F1" w14:textId="43C33149" w:rsidR="001363B1" w:rsidRPr="00347042" w:rsidRDefault="004175FF" w:rsidP="001363B1">
            <w:pPr>
              <w:pStyle w:val="NormalWeb"/>
              <w:jc w:val="both"/>
              <w:rPr>
                <w:rFonts w:asciiTheme="minorHAnsi" w:hAnsiTheme="minorHAnsi" w:cstheme="minorHAnsi"/>
                <w:color w:val="000000"/>
                <w:sz w:val="22"/>
                <w:szCs w:val="22"/>
                <w:lang w:val="nl-NL"/>
              </w:rPr>
            </w:pPr>
            <w:r>
              <w:rPr>
                <w:rFonts w:asciiTheme="minorHAnsi" w:hAnsiTheme="minorHAnsi"/>
                <w:color w:val="000000"/>
                <w:sz w:val="22"/>
                <w:lang w:val="nl-NL"/>
              </w:rPr>
              <w:t>-</w:t>
            </w:r>
            <w:r w:rsidR="001363B1" w:rsidRPr="00347042">
              <w:rPr>
                <w:rFonts w:asciiTheme="minorHAnsi" w:hAnsiTheme="minorHAnsi"/>
                <w:color w:val="000000"/>
                <w:sz w:val="22"/>
                <w:lang w:val="nl-NL"/>
              </w:rPr>
              <w:t xml:space="preserve"> de aanvrager schriftelijk </w:t>
            </w:r>
            <w:r w:rsidR="00686153">
              <w:rPr>
                <w:rFonts w:asciiTheme="minorHAnsi" w:hAnsiTheme="minorHAnsi"/>
                <w:color w:val="000000"/>
                <w:sz w:val="22"/>
                <w:lang w:val="nl-NL"/>
              </w:rPr>
              <w:t>op de hoogt</w:t>
            </w:r>
            <w:r w:rsidR="00713C17">
              <w:rPr>
                <w:rFonts w:asciiTheme="minorHAnsi" w:hAnsiTheme="minorHAnsi"/>
                <w:color w:val="000000"/>
                <w:sz w:val="22"/>
                <w:lang w:val="nl-NL"/>
              </w:rPr>
              <w:t>e</w:t>
            </w:r>
            <w:r w:rsidR="00686153">
              <w:rPr>
                <w:rFonts w:asciiTheme="minorHAnsi" w:hAnsiTheme="minorHAnsi"/>
                <w:color w:val="000000"/>
                <w:sz w:val="22"/>
                <w:lang w:val="nl-NL"/>
              </w:rPr>
              <w:t xml:space="preserve"> brengen </w:t>
            </w:r>
            <w:r w:rsidR="001363B1" w:rsidRPr="00347042">
              <w:rPr>
                <w:rFonts w:asciiTheme="minorHAnsi" w:hAnsiTheme="minorHAnsi"/>
                <w:color w:val="000000"/>
                <w:sz w:val="22"/>
                <w:lang w:val="nl-NL"/>
              </w:rPr>
              <w:t>van deze ove</w:t>
            </w:r>
            <w:r w:rsidR="00686153">
              <w:rPr>
                <w:rFonts w:asciiTheme="minorHAnsi" w:hAnsiTheme="minorHAnsi"/>
                <w:color w:val="000000"/>
                <w:sz w:val="22"/>
                <w:lang w:val="nl-NL"/>
              </w:rPr>
              <w:t>rdracht</w:t>
            </w:r>
          </w:p>
          <w:p w14:paraId="6FB92CCD" w14:textId="77777777" w:rsidR="001363B1" w:rsidRPr="00347042" w:rsidRDefault="001363B1" w:rsidP="001363B1">
            <w:pPr>
              <w:pStyle w:val="NormalWeb"/>
              <w:spacing w:before="0" w:beforeAutospacing="0" w:after="0" w:afterAutospacing="0"/>
              <w:jc w:val="both"/>
              <w:rPr>
                <w:rFonts w:asciiTheme="minorHAnsi" w:hAnsiTheme="minorHAnsi" w:cstheme="minorHAnsi"/>
                <w:i/>
                <w:iCs/>
                <w:color w:val="000000"/>
                <w:sz w:val="22"/>
                <w:szCs w:val="22"/>
                <w:lang w:val="nl-NL"/>
              </w:rPr>
            </w:pPr>
            <w:r w:rsidRPr="00347042">
              <w:rPr>
                <w:rFonts w:asciiTheme="minorHAnsi" w:hAnsiTheme="minorHAnsi"/>
                <w:i/>
                <w:color w:val="000000"/>
                <w:sz w:val="22"/>
                <w:lang w:val="nl-NL"/>
              </w:rPr>
              <w:t>Referenties:</w:t>
            </w:r>
          </w:p>
          <w:p w14:paraId="2DF8B606" w14:textId="77777777" w:rsidR="001363B1" w:rsidRPr="00347042" w:rsidRDefault="001363B1" w:rsidP="001363B1">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58, § 3 van de organieke OCMW-wet van 8 juli 1976</w:t>
            </w:r>
          </w:p>
          <w:p w14:paraId="396BE044" w14:textId="77777777" w:rsidR="001363B1" w:rsidRPr="00347042" w:rsidRDefault="001363B1" w:rsidP="001363B1">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18, § 4 van de wet van 26 mei 2002 betreffende het recht op maatschappelijke integratie</w:t>
            </w:r>
          </w:p>
          <w:p w14:paraId="15BFC40C" w14:textId="2F6F4C3F" w:rsidR="001363B1" w:rsidRPr="00A62735" w:rsidRDefault="001363B1" w:rsidP="001363B1">
            <w:pPr>
              <w:pStyle w:val="NormalWeb"/>
              <w:jc w:val="both"/>
              <w:rPr>
                <w:rFonts w:asciiTheme="minorHAnsi" w:hAnsiTheme="minorHAnsi" w:cstheme="minorHAnsi"/>
                <w:b/>
                <w:bCs/>
                <w:color w:val="000000"/>
                <w:sz w:val="22"/>
                <w:szCs w:val="22"/>
                <w:lang w:val="nl-BE"/>
              </w:rPr>
            </w:pPr>
          </w:p>
        </w:tc>
        <w:tc>
          <w:tcPr>
            <w:tcW w:w="5018" w:type="dxa"/>
            <w:shd w:val="clear" w:color="auto" w:fill="FFFFFF" w:themeFill="background1"/>
          </w:tcPr>
          <w:p w14:paraId="78D0C1FE" w14:textId="1F7F745D" w:rsidR="001363B1" w:rsidRPr="00354213" w:rsidRDefault="001363B1" w:rsidP="001363B1">
            <w:pPr>
              <w:pStyle w:val="NormalWeb"/>
              <w:jc w:val="both"/>
              <w:rPr>
                <w:rFonts w:asciiTheme="minorHAnsi" w:hAnsiTheme="minorHAnsi" w:cstheme="minorBidi"/>
                <w:color w:val="000000" w:themeColor="text1"/>
                <w:sz w:val="22"/>
                <w:szCs w:val="22"/>
                <w:u w:val="single"/>
              </w:rPr>
            </w:pPr>
            <w:r w:rsidRPr="4B2E47B6">
              <w:rPr>
                <w:rFonts w:asciiTheme="minorHAnsi" w:hAnsiTheme="minorHAnsi" w:cstheme="minorBidi"/>
                <w:b/>
                <w:color w:val="000000" w:themeColor="text1"/>
                <w:sz w:val="22"/>
                <w:szCs w:val="22"/>
                <w:u w:val="single"/>
              </w:rPr>
              <w:t>2.2.1. Dans le cadre d’une nouvelle demande, que doit faire le CPAS qui reçoit une nouvelle demande pour laquelle il ne s’estime pas être territorialement compétent ?</w:t>
            </w:r>
          </w:p>
          <w:p w14:paraId="7BAF31F8" w14:textId="579268D9" w:rsidR="001363B1" w:rsidRPr="006F2BFE" w:rsidRDefault="001363B1" w:rsidP="001363B1">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Il doit :</w:t>
            </w:r>
          </w:p>
          <w:p w14:paraId="0B1CEB50" w14:textId="459F70C6" w:rsidR="001363B1" w:rsidRPr="006F2BFE" w:rsidRDefault="004175FF" w:rsidP="001363B1">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w:t>
            </w:r>
            <w:r w:rsidR="001363B1" w:rsidRPr="4B2E47B6">
              <w:rPr>
                <w:rFonts w:asciiTheme="minorHAnsi" w:hAnsiTheme="minorHAnsi" w:cstheme="minorBidi"/>
                <w:color w:val="000000" w:themeColor="text1"/>
                <w:sz w:val="22"/>
                <w:szCs w:val="22"/>
              </w:rPr>
              <w:t xml:space="preserve"> transmettre cette demande dans les cinq jours calendrier, par écrit, au CPAS qu'il estime être compétent</w:t>
            </w:r>
          </w:p>
          <w:p w14:paraId="6F7C050C" w14:textId="56DC76B0" w:rsidR="001363B1" w:rsidRPr="006F2BFE" w:rsidRDefault="004175FF" w:rsidP="001363B1">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w:t>
            </w:r>
            <w:r w:rsidR="001363B1" w:rsidRPr="4B2E47B6">
              <w:rPr>
                <w:rFonts w:asciiTheme="minorHAnsi" w:hAnsiTheme="minorHAnsi" w:cstheme="minorBidi"/>
                <w:color w:val="000000" w:themeColor="text1"/>
                <w:sz w:val="22"/>
                <w:szCs w:val="22"/>
              </w:rPr>
              <w:t xml:space="preserve"> avertir le demandeur par écrit de cette transmission</w:t>
            </w:r>
          </w:p>
          <w:p w14:paraId="03DA84EA" w14:textId="77777777" w:rsidR="001363B1" w:rsidRPr="004C56D8" w:rsidRDefault="001363B1" w:rsidP="001363B1">
            <w:pPr>
              <w:pStyle w:val="NormalWeb"/>
              <w:spacing w:before="0" w:beforeAutospacing="0" w:after="0" w:afterAutospacing="0"/>
              <w:jc w:val="both"/>
              <w:rPr>
                <w:rFonts w:asciiTheme="minorHAnsi" w:hAnsiTheme="minorHAnsi" w:cstheme="minorBidi"/>
                <w:i/>
                <w:color w:val="000000" w:themeColor="text1"/>
                <w:sz w:val="22"/>
                <w:szCs w:val="22"/>
              </w:rPr>
            </w:pPr>
            <w:r w:rsidRPr="4B2E47B6">
              <w:rPr>
                <w:rFonts w:asciiTheme="minorHAnsi" w:hAnsiTheme="minorHAnsi" w:cstheme="minorBidi"/>
                <w:i/>
                <w:color w:val="000000" w:themeColor="text1"/>
                <w:sz w:val="22"/>
                <w:szCs w:val="22"/>
              </w:rPr>
              <w:t>Références :</w:t>
            </w:r>
          </w:p>
          <w:p w14:paraId="7129B9AE" w14:textId="77777777" w:rsidR="001363B1" w:rsidRPr="006F2BFE" w:rsidRDefault="001363B1" w:rsidP="001363B1">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58, §3 de la loi du 8 juillet 1976 Organique des CPAS</w:t>
            </w:r>
          </w:p>
          <w:p w14:paraId="00B819C6" w14:textId="396AF885" w:rsidR="001363B1" w:rsidRPr="006F2BFE" w:rsidRDefault="001363B1" w:rsidP="001363B1">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18, § 4 de la loi du 26 mai 2002 relative au droit à l'intégration sociale</w:t>
            </w:r>
          </w:p>
        </w:tc>
      </w:tr>
      <w:tr w:rsidR="001363B1" w:rsidRPr="006F2BFE" w14:paraId="0F6E542B" w14:textId="77777777" w:rsidTr="00A62735">
        <w:trPr>
          <w:trHeight w:val="1266"/>
        </w:trPr>
        <w:tc>
          <w:tcPr>
            <w:tcW w:w="5189" w:type="dxa"/>
            <w:shd w:val="clear" w:color="auto" w:fill="FFFFFF" w:themeFill="background1"/>
          </w:tcPr>
          <w:p w14:paraId="067EC90C" w14:textId="4238FE75" w:rsidR="001363B1" w:rsidRPr="00347042" w:rsidRDefault="001363B1" w:rsidP="001363B1">
            <w:pPr>
              <w:pStyle w:val="NormalWeb"/>
              <w:jc w:val="both"/>
              <w:rPr>
                <w:rFonts w:asciiTheme="minorHAnsi" w:hAnsiTheme="minorHAnsi" w:cstheme="minorHAnsi"/>
                <w:color w:val="000000"/>
                <w:sz w:val="22"/>
                <w:szCs w:val="22"/>
                <w:u w:val="single"/>
                <w:lang w:val="nl-NL"/>
              </w:rPr>
            </w:pPr>
            <w:r w:rsidRPr="00347042">
              <w:rPr>
                <w:rFonts w:asciiTheme="minorHAnsi" w:hAnsiTheme="minorHAnsi"/>
                <w:b/>
                <w:color w:val="000000"/>
                <w:sz w:val="22"/>
                <w:u w:val="single"/>
                <w:lang w:val="nl-NL"/>
              </w:rPr>
              <w:t xml:space="preserve">2.2.2. </w:t>
            </w:r>
            <w:r w:rsidR="00713C17">
              <w:rPr>
                <w:rFonts w:asciiTheme="minorHAnsi" w:hAnsiTheme="minorHAnsi"/>
                <w:b/>
                <w:color w:val="000000"/>
                <w:sz w:val="22"/>
                <w:u w:val="single"/>
                <w:lang w:val="nl-NL"/>
              </w:rPr>
              <w:t>H</w:t>
            </w:r>
            <w:r w:rsidRPr="00347042">
              <w:rPr>
                <w:rFonts w:asciiTheme="minorHAnsi" w:hAnsiTheme="minorHAnsi"/>
                <w:b/>
                <w:color w:val="000000"/>
                <w:sz w:val="22"/>
                <w:u w:val="single"/>
                <w:lang w:val="nl-NL"/>
              </w:rPr>
              <w:t xml:space="preserve">oe wordt </w:t>
            </w:r>
            <w:r w:rsidR="00713C17">
              <w:rPr>
                <w:rFonts w:asciiTheme="minorHAnsi" w:hAnsiTheme="minorHAnsi"/>
                <w:b/>
                <w:color w:val="000000"/>
                <w:sz w:val="22"/>
                <w:u w:val="single"/>
                <w:lang w:val="nl-NL"/>
              </w:rPr>
              <w:t>in</w:t>
            </w:r>
            <w:r w:rsidRPr="00347042">
              <w:rPr>
                <w:rFonts w:asciiTheme="minorHAnsi" w:hAnsiTheme="minorHAnsi"/>
                <w:b/>
                <w:color w:val="000000"/>
                <w:sz w:val="22"/>
                <w:u w:val="single"/>
                <w:lang w:val="nl-NL"/>
              </w:rPr>
              <w:t xml:space="preserve"> het kader van een nieuwe aanvraag de termijn van 5 kalenderdagen berekend waarbinnen het bericht van territoriale onbevoegdheid moet worden bezorgd?</w:t>
            </w:r>
          </w:p>
          <w:p w14:paraId="48F39638" w14:textId="1EF77B87" w:rsidR="001363B1" w:rsidRPr="00347042" w:rsidRDefault="001363B1" w:rsidP="001363B1">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 xml:space="preserve">De termijn van 5 kalenderdagen wordt berekend vanaf de datum van de indiening van de aanvraag bij het eerste OCMW. </w:t>
            </w:r>
            <w:r w:rsidR="00713C17">
              <w:rPr>
                <w:rFonts w:asciiTheme="minorHAnsi" w:hAnsiTheme="minorHAnsi"/>
                <w:color w:val="000000" w:themeColor="text1"/>
                <w:sz w:val="22"/>
                <w:lang w:val="nl-NL"/>
              </w:rPr>
              <w:t>In de berekening van d</w:t>
            </w:r>
            <w:r w:rsidRPr="00347042">
              <w:rPr>
                <w:rFonts w:asciiTheme="minorHAnsi" w:hAnsiTheme="minorHAnsi"/>
                <w:color w:val="000000" w:themeColor="text1"/>
                <w:sz w:val="22"/>
                <w:lang w:val="nl-NL"/>
              </w:rPr>
              <w:t>eze termijn word</w:t>
            </w:r>
            <w:r w:rsidR="00713C17">
              <w:rPr>
                <w:rFonts w:asciiTheme="minorHAnsi" w:hAnsiTheme="minorHAnsi"/>
                <w:color w:val="000000" w:themeColor="text1"/>
                <w:sz w:val="22"/>
                <w:lang w:val="nl-NL"/>
              </w:rPr>
              <w:t>en</w:t>
            </w:r>
            <w:r w:rsidRPr="00347042">
              <w:rPr>
                <w:rFonts w:asciiTheme="minorHAnsi" w:hAnsiTheme="minorHAnsi"/>
                <w:color w:val="000000" w:themeColor="text1"/>
                <w:sz w:val="22"/>
                <w:lang w:val="nl-NL"/>
              </w:rPr>
              <w:t xml:space="preserve"> weekends en feestdagen inbegrepen </w:t>
            </w:r>
            <w:r w:rsidR="00713C17">
              <w:rPr>
                <w:rFonts w:asciiTheme="minorHAnsi" w:hAnsiTheme="minorHAnsi"/>
                <w:color w:val="000000" w:themeColor="text1"/>
                <w:sz w:val="22"/>
                <w:lang w:val="nl-NL"/>
              </w:rPr>
              <w:t>in tegenstelling tot</w:t>
            </w:r>
            <w:r w:rsidRPr="00347042">
              <w:rPr>
                <w:rFonts w:asciiTheme="minorHAnsi" w:hAnsiTheme="minorHAnsi"/>
                <w:color w:val="000000" w:themeColor="text1"/>
                <w:sz w:val="22"/>
                <w:lang w:val="nl-NL"/>
              </w:rPr>
              <w:t xml:space="preserve"> een termijn die berekend wordt in </w:t>
            </w:r>
            <w:r w:rsidR="00713C17">
              <w:rPr>
                <w:rFonts w:asciiTheme="minorHAnsi" w:hAnsiTheme="minorHAnsi"/>
                <w:color w:val="000000" w:themeColor="text1"/>
                <w:sz w:val="22"/>
                <w:lang w:val="nl-NL"/>
              </w:rPr>
              <w:t xml:space="preserve">enkel </w:t>
            </w:r>
            <w:r w:rsidRPr="00347042">
              <w:rPr>
                <w:rFonts w:asciiTheme="minorHAnsi" w:hAnsiTheme="minorHAnsi"/>
                <w:color w:val="000000" w:themeColor="text1"/>
                <w:sz w:val="22"/>
                <w:lang w:val="nl-NL"/>
              </w:rPr>
              <w:t xml:space="preserve">werkdagen. </w:t>
            </w:r>
          </w:p>
          <w:p w14:paraId="41190904" w14:textId="5991C154" w:rsidR="001363B1" w:rsidRDefault="004C602D" w:rsidP="001363B1">
            <w:pPr>
              <w:pStyle w:val="NormalWeb"/>
              <w:jc w:val="both"/>
              <w:rPr>
                <w:rFonts w:asciiTheme="minorHAnsi" w:hAnsiTheme="minorHAnsi"/>
                <w:color w:val="000000"/>
                <w:sz w:val="22"/>
                <w:lang w:val="nl-NL"/>
              </w:rPr>
            </w:pPr>
            <w:r>
              <w:rPr>
                <w:rFonts w:asciiTheme="minorHAnsi" w:hAnsiTheme="minorHAnsi"/>
                <w:color w:val="000000"/>
                <w:sz w:val="22"/>
                <w:lang w:val="nl-NL"/>
              </w:rPr>
              <w:t>D</w:t>
            </w:r>
            <w:r w:rsidR="001363B1" w:rsidRPr="00347042">
              <w:rPr>
                <w:rFonts w:asciiTheme="minorHAnsi" w:hAnsiTheme="minorHAnsi"/>
                <w:color w:val="000000"/>
                <w:sz w:val="22"/>
                <w:lang w:val="nl-NL"/>
              </w:rPr>
              <w:t xml:space="preserve">e datum van verzending van het bericht van onbevoegdheid door het eerste OCMW </w:t>
            </w:r>
            <w:r w:rsidRPr="00347042">
              <w:rPr>
                <w:rFonts w:asciiTheme="minorHAnsi" w:hAnsiTheme="minorHAnsi"/>
                <w:color w:val="000000"/>
                <w:sz w:val="22"/>
                <w:lang w:val="nl-NL"/>
              </w:rPr>
              <w:t xml:space="preserve">bepaalt </w:t>
            </w:r>
            <w:r w:rsidR="001363B1" w:rsidRPr="00347042">
              <w:rPr>
                <w:rFonts w:asciiTheme="minorHAnsi" w:hAnsiTheme="minorHAnsi"/>
                <w:color w:val="000000"/>
                <w:sz w:val="22"/>
                <w:lang w:val="nl-NL"/>
              </w:rPr>
              <w:t>of de termijn van 5 dagen wordt nageleefd. De datum van verzending  van het bericht van onbevoegdheid moet dus in aanmerking worden genomen voor de berekening van de termijn en niet de datum van ontvangst van de brief door het tweede OCMW.</w:t>
            </w:r>
          </w:p>
          <w:p w14:paraId="1986A1BA" w14:textId="1F93CD89" w:rsidR="001363B1" w:rsidRPr="00A62735" w:rsidRDefault="001363B1" w:rsidP="001363B1">
            <w:pPr>
              <w:pStyle w:val="NormalWeb"/>
              <w:jc w:val="both"/>
              <w:rPr>
                <w:rFonts w:asciiTheme="minorHAnsi" w:hAnsiTheme="minorHAnsi" w:cstheme="minorHAnsi"/>
                <w:b/>
                <w:bCs/>
                <w:color w:val="000000"/>
                <w:sz w:val="22"/>
                <w:szCs w:val="22"/>
                <w:lang w:val="nl-BE"/>
              </w:rPr>
            </w:pPr>
          </w:p>
        </w:tc>
        <w:tc>
          <w:tcPr>
            <w:tcW w:w="5018" w:type="dxa"/>
            <w:shd w:val="clear" w:color="auto" w:fill="FFFFFF" w:themeFill="background1"/>
          </w:tcPr>
          <w:p w14:paraId="55C6E875" w14:textId="2760AE79" w:rsidR="001363B1" w:rsidRPr="002E2DAE" w:rsidRDefault="001363B1" w:rsidP="001363B1">
            <w:pPr>
              <w:pStyle w:val="NormalWeb"/>
              <w:jc w:val="both"/>
              <w:rPr>
                <w:rFonts w:asciiTheme="minorHAnsi" w:hAnsiTheme="minorHAnsi" w:cstheme="minorBidi"/>
                <w:color w:val="000000" w:themeColor="text1"/>
                <w:sz w:val="22"/>
                <w:szCs w:val="22"/>
                <w:u w:val="single"/>
              </w:rPr>
            </w:pPr>
            <w:r w:rsidRPr="4B2E47B6">
              <w:rPr>
                <w:rFonts w:asciiTheme="minorHAnsi" w:hAnsiTheme="minorHAnsi" w:cstheme="minorBidi"/>
                <w:b/>
                <w:color w:val="000000" w:themeColor="text1"/>
                <w:sz w:val="22"/>
                <w:szCs w:val="22"/>
                <w:u w:val="single"/>
              </w:rPr>
              <w:t xml:space="preserve">2.2.2. Dans le cadre d’une nouvelle demande, comment se calcule le délai de 5 jours calendrier </w:t>
            </w:r>
            <w:r w:rsidR="004175FF" w:rsidRPr="4B2E47B6">
              <w:rPr>
                <w:rFonts w:asciiTheme="minorHAnsi" w:hAnsiTheme="minorHAnsi" w:cstheme="minorBidi"/>
                <w:b/>
                <w:color w:val="000000" w:themeColor="text1"/>
                <w:sz w:val="22"/>
                <w:szCs w:val="22"/>
                <w:u w:val="single"/>
              </w:rPr>
              <w:t>au cours du</w:t>
            </w:r>
            <w:r w:rsidRPr="4B2E47B6">
              <w:rPr>
                <w:rFonts w:asciiTheme="minorHAnsi" w:hAnsiTheme="minorHAnsi" w:cstheme="minorBidi"/>
                <w:b/>
                <w:color w:val="000000" w:themeColor="text1"/>
                <w:sz w:val="22"/>
                <w:szCs w:val="22"/>
                <w:u w:val="single"/>
              </w:rPr>
              <w:t>quel l’avis d’incompétence territoriale doit être envoyé ?</w:t>
            </w:r>
          </w:p>
          <w:p w14:paraId="18693777" w14:textId="4BF2FE2E" w:rsidR="001363B1" w:rsidRPr="002E2DAE" w:rsidRDefault="001363B1" w:rsidP="001363B1">
            <w:pPr>
              <w:pStyle w:val="NormalWeb"/>
              <w:jc w:val="both"/>
              <w:rPr>
                <w:rFonts w:asciiTheme="minorHAnsi" w:hAnsiTheme="minorHAnsi" w:cstheme="minorBidi"/>
                <w:color w:val="000000" w:themeColor="text1"/>
                <w:sz w:val="22"/>
                <w:szCs w:val="22"/>
              </w:rPr>
            </w:pPr>
            <w:r w:rsidRPr="002E2DAE">
              <w:rPr>
                <w:rFonts w:asciiTheme="minorHAnsi" w:hAnsiTheme="minorHAnsi" w:cstheme="minorBidi"/>
                <w:color w:val="000000" w:themeColor="text1"/>
                <w:sz w:val="22"/>
                <w:szCs w:val="22"/>
              </w:rPr>
              <w:t xml:space="preserve">Le délai de 5 jours calendrier se calcule à partir de la date de l’introduction de la demande au premier CPAS. Ce délai se calcule weekend et jours fériés compris à la différence d’un délai calculé en jours ouvrables. </w:t>
            </w:r>
          </w:p>
          <w:p w14:paraId="5CF71F08" w14:textId="58CE1254" w:rsidR="001363B1" w:rsidRPr="002E2DAE" w:rsidRDefault="004C602D" w:rsidP="001363B1">
            <w:pPr>
              <w:pStyle w:val="NormalWeb"/>
              <w:spacing w:before="0" w:beforeAutospacing="0" w:after="0" w:afterAutospacing="0"/>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C</w:t>
            </w:r>
            <w:r w:rsidR="001363B1" w:rsidRPr="4B2E47B6">
              <w:rPr>
                <w:rFonts w:asciiTheme="minorHAnsi" w:hAnsiTheme="minorHAnsi" w:cstheme="minorBidi"/>
                <w:color w:val="000000" w:themeColor="text1"/>
                <w:sz w:val="22"/>
                <w:szCs w:val="22"/>
              </w:rPr>
              <w:t>’est la date d’envoi de l’avis d’incompétence par le premier CPAS qui détermine si le délai de 5 jours est respecté. C’est donc la date d’envoi de l’avis d’incompétence qui est à prendre en compte pour le calcul du délai et non la date de réception de la lettre par le deuxième CPAS.</w:t>
            </w:r>
          </w:p>
        </w:tc>
      </w:tr>
      <w:tr w:rsidR="001C73DE" w:rsidRPr="006F2BFE" w14:paraId="691103CF" w14:textId="77777777" w:rsidTr="00CA62F3">
        <w:trPr>
          <w:trHeight w:val="556"/>
        </w:trPr>
        <w:tc>
          <w:tcPr>
            <w:tcW w:w="5189" w:type="dxa"/>
            <w:shd w:val="clear" w:color="auto" w:fill="FFFFFF" w:themeFill="background1"/>
          </w:tcPr>
          <w:p w14:paraId="0EBC27F8" w14:textId="1565C3AA" w:rsidR="001C73DE" w:rsidRPr="00347042" w:rsidRDefault="001C73DE" w:rsidP="001C73DE">
            <w:pPr>
              <w:pStyle w:val="NormalWeb"/>
              <w:jc w:val="both"/>
              <w:rPr>
                <w:rFonts w:asciiTheme="minorHAnsi" w:hAnsiTheme="minorHAnsi" w:cstheme="minorBidi"/>
                <w:color w:val="000000" w:themeColor="text1"/>
                <w:sz w:val="22"/>
                <w:szCs w:val="22"/>
                <w:u w:val="single"/>
                <w:lang w:val="nl-NL"/>
              </w:rPr>
            </w:pPr>
            <w:r w:rsidRPr="00347042">
              <w:rPr>
                <w:rFonts w:asciiTheme="minorHAnsi" w:hAnsiTheme="minorHAnsi"/>
                <w:b/>
                <w:color w:val="000000" w:themeColor="text1"/>
                <w:sz w:val="22"/>
                <w:u w:val="single"/>
                <w:lang w:val="nl-NL"/>
              </w:rPr>
              <w:lastRenderedPageBreak/>
              <w:t xml:space="preserve">2.2.3. </w:t>
            </w:r>
            <w:r w:rsidR="006E389F">
              <w:rPr>
                <w:rFonts w:asciiTheme="minorHAnsi" w:hAnsiTheme="minorHAnsi"/>
                <w:b/>
                <w:color w:val="000000" w:themeColor="text1"/>
                <w:sz w:val="22"/>
                <w:u w:val="single"/>
                <w:lang w:val="nl-NL"/>
              </w:rPr>
              <w:t>W</w:t>
            </w:r>
            <w:r w:rsidRPr="00347042">
              <w:rPr>
                <w:rFonts w:asciiTheme="minorHAnsi" w:hAnsiTheme="minorHAnsi"/>
                <w:b/>
                <w:color w:val="000000" w:themeColor="text1"/>
                <w:sz w:val="22"/>
                <w:u w:val="single"/>
                <w:lang w:val="nl-NL"/>
              </w:rPr>
              <w:t xml:space="preserve">at gebeurt er wanneer </w:t>
            </w:r>
            <w:r w:rsidR="006E389F">
              <w:rPr>
                <w:rFonts w:asciiTheme="minorHAnsi" w:hAnsiTheme="minorHAnsi"/>
                <w:b/>
                <w:color w:val="000000" w:themeColor="text1"/>
                <w:sz w:val="22"/>
                <w:u w:val="single"/>
                <w:lang w:val="nl-NL"/>
              </w:rPr>
              <w:t>een</w:t>
            </w:r>
            <w:r w:rsidRPr="00347042">
              <w:rPr>
                <w:rFonts w:asciiTheme="minorHAnsi" w:hAnsiTheme="minorHAnsi"/>
                <w:b/>
                <w:color w:val="000000" w:themeColor="text1"/>
                <w:sz w:val="22"/>
                <w:u w:val="single"/>
                <w:lang w:val="nl-NL"/>
              </w:rPr>
              <w:t xml:space="preserve"> OCMW</w:t>
            </w:r>
            <w:r w:rsidR="006E389F">
              <w:rPr>
                <w:rFonts w:asciiTheme="minorHAnsi" w:hAnsiTheme="minorHAnsi"/>
                <w:b/>
                <w:color w:val="000000" w:themeColor="text1"/>
                <w:sz w:val="22"/>
                <w:u w:val="single"/>
                <w:lang w:val="nl-NL"/>
              </w:rPr>
              <w:t xml:space="preserve"> in</w:t>
            </w:r>
            <w:r w:rsidRPr="00347042">
              <w:rPr>
                <w:rFonts w:asciiTheme="minorHAnsi" w:hAnsiTheme="minorHAnsi"/>
                <w:b/>
                <w:color w:val="000000" w:themeColor="text1"/>
                <w:sz w:val="22"/>
                <w:u w:val="single"/>
                <w:lang w:val="nl-NL"/>
              </w:rPr>
              <w:t xml:space="preserve"> </w:t>
            </w:r>
            <w:r w:rsidRPr="00347042">
              <w:rPr>
                <w:rFonts w:asciiTheme="minorHAnsi" w:hAnsiTheme="minorHAnsi"/>
                <w:b/>
                <w:color w:val="000000"/>
                <w:sz w:val="22"/>
                <w:u w:val="single"/>
                <w:lang w:val="nl-NL"/>
              </w:rPr>
              <w:t>het kader van een nieuwe aanvraag</w:t>
            </w:r>
            <w:r w:rsidRPr="00347042">
              <w:rPr>
                <w:rFonts w:asciiTheme="minorHAnsi" w:hAnsiTheme="minorHAnsi"/>
                <w:b/>
                <w:color w:val="000000" w:themeColor="text1"/>
                <w:sz w:val="22"/>
                <w:u w:val="single"/>
                <w:lang w:val="nl-NL"/>
              </w:rPr>
              <w:t xml:space="preserve"> de nieuwe aanvraag niet binnen de vijf werkdagen </w:t>
            </w:r>
            <w:r w:rsidR="006E389F">
              <w:rPr>
                <w:rFonts w:asciiTheme="minorHAnsi" w:hAnsiTheme="minorHAnsi"/>
                <w:b/>
                <w:color w:val="000000" w:themeColor="text1"/>
                <w:sz w:val="22"/>
                <w:u w:val="single"/>
                <w:lang w:val="nl-NL"/>
              </w:rPr>
              <w:t>verzendt naar het andere OCMW</w:t>
            </w:r>
            <w:r w:rsidRPr="00347042">
              <w:rPr>
                <w:rFonts w:asciiTheme="minorHAnsi" w:hAnsiTheme="minorHAnsi"/>
                <w:b/>
                <w:color w:val="000000" w:themeColor="text1"/>
                <w:sz w:val="22"/>
                <w:u w:val="single"/>
                <w:lang w:val="nl-NL"/>
              </w:rPr>
              <w:t>?</w:t>
            </w:r>
          </w:p>
          <w:p w14:paraId="6356068B" w14:textId="6B4BCAC0" w:rsidR="001C73DE" w:rsidRPr="00347042" w:rsidRDefault="00783F18" w:rsidP="001C73DE">
            <w:pPr>
              <w:pStyle w:val="NormalWeb"/>
              <w:jc w:val="both"/>
              <w:rPr>
                <w:rFonts w:asciiTheme="minorHAnsi" w:hAnsiTheme="minorHAnsi" w:cstheme="minorHAnsi"/>
                <w:color w:val="000000"/>
                <w:sz w:val="22"/>
                <w:szCs w:val="22"/>
                <w:lang w:val="nl-NL"/>
              </w:rPr>
            </w:pPr>
            <w:bookmarkStart w:id="9" w:name="_Hlk180142562"/>
            <w:r>
              <w:rPr>
                <w:rFonts w:asciiTheme="minorHAnsi" w:hAnsiTheme="minorHAnsi"/>
                <w:color w:val="000000"/>
                <w:sz w:val="22"/>
                <w:lang w:val="nl-NL"/>
              </w:rPr>
              <w:t>Als</w:t>
            </w:r>
            <w:r w:rsidR="001C73DE" w:rsidRPr="00347042">
              <w:rPr>
                <w:rFonts w:asciiTheme="minorHAnsi" w:hAnsiTheme="minorHAnsi"/>
                <w:color w:val="000000"/>
                <w:sz w:val="22"/>
                <w:lang w:val="nl-NL"/>
              </w:rPr>
              <w:t xml:space="preserve"> het eerste OCMW de aanvraag niet binnen de 5 kalenderdagen </w:t>
            </w:r>
            <w:r>
              <w:rPr>
                <w:rFonts w:asciiTheme="minorHAnsi" w:hAnsiTheme="minorHAnsi"/>
                <w:color w:val="000000"/>
                <w:sz w:val="22"/>
                <w:lang w:val="nl-NL"/>
              </w:rPr>
              <w:t>doorstuurt</w:t>
            </w:r>
            <w:r w:rsidR="0006757F">
              <w:rPr>
                <w:rFonts w:asciiTheme="minorHAnsi" w:hAnsiTheme="minorHAnsi"/>
                <w:color w:val="000000"/>
                <w:sz w:val="22"/>
                <w:lang w:val="nl-NL"/>
              </w:rPr>
              <w:t xml:space="preserve"> blijft</w:t>
            </w:r>
            <w:r w:rsidR="001C73DE" w:rsidRPr="00347042">
              <w:rPr>
                <w:rFonts w:asciiTheme="minorHAnsi" w:hAnsiTheme="minorHAnsi"/>
                <w:color w:val="000000"/>
                <w:sz w:val="22"/>
                <w:lang w:val="nl-NL"/>
              </w:rPr>
              <w:t xml:space="preserve"> </w:t>
            </w:r>
            <w:r w:rsidR="0006757F">
              <w:rPr>
                <w:rFonts w:asciiTheme="minorHAnsi" w:hAnsiTheme="minorHAnsi"/>
                <w:color w:val="000000"/>
                <w:sz w:val="22"/>
                <w:lang w:val="nl-NL"/>
              </w:rPr>
              <w:t>dit</w:t>
            </w:r>
            <w:r w:rsidR="001C73DE" w:rsidRPr="00347042">
              <w:rPr>
                <w:rFonts w:asciiTheme="minorHAnsi" w:hAnsiTheme="minorHAnsi"/>
                <w:color w:val="000000"/>
                <w:sz w:val="22"/>
                <w:lang w:val="nl-NL"/>
              </w:rPr>
              <w:t xml:space="preserve"> </w:t>
            </w:r>
            <w:r w:rsidR="0006757F">
              <w:rPr>
                <w:rFonts w:asciiTheme="minorHAnsi" w:hAnsiTheme="minorHAnsi"/>
                <w:color w:val="000000"/>
                <w:sz w:val="22"/>
                <w:lang w:val="nl-NL"/>
              </w:rPr>
              <w:t xml:space="preserve">OCMW </w:t>
            </w:r>
            <w:r w:rsidR="001C73DE" w:rsidRPr="00347042">
              <w:rPr>
                <w:rFonts w:asciiTheme="minorHAnsi" w:hAnsiTheme="minorHAnsi"/>
                <w:color w:val="000000"/>
                <w:sz w:val="22"/>
                <w:lang w:val="nl-NL"/>
              </w:rPr>
              <w:t>territoriaal bevoegd om de aanvraag te onderzoeken</w:t>
            </w:r>
            <w:r w:rsidR="0006757F">
              <w:rPr>
                <w:rFonts w:asciiTheme="minorHAnsi" w:hAnsiTheme="minorHAnsi"/>
                <w:color w:val="000000"/>
                <w:sz w:val="22"/>
                <w:lang w:val="nl-NL"/>
              </w:rPr>
              <w:t xml:space="preserve"> </w:t>
            </w:r>
            <w:r w:rsidR="0006757F" w:rsidRPr="00E91636">
              <w:rPr>
                <w:rFonts w:asciiTheme="minorHAnsi" w:hAnsiTheme="minorHAnsi"/>
                <w:b/>
                <w:bCs/>
                <w:color w:val="000000"/>
                <w:sz w:val="22"/>
                <w:lang w:val="nl-NL"/>
              </w:rPr>
              <w:t>tot de datum van verzending</w:t>
            </w:r>
            <w:r w:rsidR="0006757F" w:rsidRPr="00347042">
              <w:rPr>
                <w:rFonts w:asciiTheme="minorHAnsi" w:hAnsiTheme="minorHAnsi"/>
                <w:color w:val="000000"/>
                <w:sz w:val="22"/>
                <w:lang w:val="nl-NL"/>
              </w:rPr>
              <w:t xml:space="preserve"> van het bericht van onbevoegdheid</w:t>
            </w:r>
            <w:r w:rsidR="0006757F">
              <w:rPr>
                <w:rFonts w:asciiTheme="minorHAnsi" w:hAnsiTheme="minorHAnsi"/>
                <w:color w:val="000000"/>
                <w:sz w:val="22"/>
                <w:lang w:val="nl-NL"/>
              </w:rPr>
              <w:t>.</w:t>
            </w:r>
          </w:p>
          <w:bookmarkEnd w:id="9"/>
          <w:p w14:paraId="7645FE33" w14:textId="77777777" w:rsidR="001C73DE" w:rsidRPr="00347042" w:rsidRDefault="001C73DE" w:rsidP="001C73DE">
            <w:pPr>
              <w:pStyle w:val="NormalWeb"/>
              <w:spacing w:before="0" w:beforeAutospacing="0" w:after="0" w:afterAutospacing="0"/>
              <w:jc w:val="both"/>
              <w:rPr>
                <w:rFonts w:asciiTheme="minorHAnsi" w:hAnsiTheme="minorHAnsi" w:cstheme="minorHAnsi"/>
                <w:i/>
                <w:iCs/>
                <w:color w:val="000000"/>
                <w:sz w:val="22"/>
                <w:szCs w:val="22"/>
                <w:lang w:val="nl-NL"/>
              </w:rPr>
            </w:pPr>
            <w:r w:rsidRPr="00347042">
              <w:rPr>
                <w:rFonts w:asciiTheme="minorHAnsi" w:hAnsiTheme="minorHAnsi"/>
                <w:i/>
                <w:color w:val="000000"/>
                <w:sz w:val="22"/>
                <w:lang w:val="nl-NL"/>
              </w:rPr>
              <w:t>Referenties:</w:t>
            </w:r>
          </w:p>
          <w:p w14:paraId="7635E675" w14:textId="77777777" w:rsidR="001C73DE" w:rsidRPr="00347042" w:rsidRDefault="001C73DE" w:rsidP="001C73DE">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58, § 3 van de organieke OCMW-wet van 8 juli 1976</w:t>
            </w:r>
          </w:p>
          <w:p w14:paraId="62515158" w14:textId="3CB8BD6F" w:rsidR="001C73DE" w:rsidRPr="00E91636" w:rsidRDefault="001C73DE" w:rsidP="00E91636">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18, § 4 van de wet van 26 mei 2002 betreffende het recht op maatschappelijke integratie</w:t>
            </w:r>
          </w:p>
        </w:tc>
        <w:tc>
          <w:tcPr>
            <w:tcW w:w="5018" w:type="dxa"/>
            <w:shd w:val="clear" w:color="auto" w:fill="FFFFFF" w:themeFill="background1"/>
          </w:tcPr>
          <w:p w14:paraId="25A9B1F5" w14:textId="77777777" w:rsidR="001C73DE" w:rsidRPr="00160F00" w:rsidRDefault="001C73DE" w:rsidP="001C73DE">
            <w:pPr>
              <w:pStyle w:val="NormalWeb"/>
              <w:jc w:val="both"/>
              <w:rPr>
                <w:rFonts w:asciiTheme="minorHAnsi" w:hAnsiTheme="minorHAnsi" w:cstheme="minorBidi"/>
                <w:color w:val="000000" w:themeColor="text1"/>
                <w:sz w:val="22"/>
                <w:szCs w:val="22"/>
                <w:u w:val="single"/>
              </w:rPr>
            </w:pPr>
            <w:r w:rsidRPr="316BC794">
              <w:rPr>
                <w:rFonts w:asciiTheme="minorHAnsi" w:hAnsiTheme="minorHAnsi" w:cstheme="minorBidi"/>
                <w:b/>
                <w:bCs/>
                <w:color w:val="000000" w:themeColor="text1"/>
                <w:sz w:val="22"/>
                <w:szCs w:val="22"/>
                <w:u w:val="single"/>
              </w:rPr>
              <w:t>2.2.3. Dans le cadre d’une nouvelle demande, que se passe-t-il si le CPAS ne transmet pas la nouvelle demande dans les 5 jours calendrier ?</w:t>
            </w:r>
          </w:p>
          <w:p w14:paraId="7A1CBC32" w14:textId="06853509" w:rsidR="001C73DE" w:rsidRPr="00160F00" w:rsidRDefault="001C73DE" w:rsidP="001C73DE">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Si le premier CPAS ne transmet pas la demande dans les 5 jours calendrier, il </w:t>
            </w:r>
            <w:r w:rsidR="0006757F" w:rsidRPr="4B2E47B6">
              <w:rPr>
                <w:rFonts w:asciiTheme="minorHAnsi" w:hAnsiTheme="minorHAnsi" w:cstheme="minorBidi"/>
                <w:color w:val="000000" w:themeColor="text1"/>
                <w:sz w:val="22"/>
                <w:szCs w:val="22"/>
              </w:rPr>
              <w:t>reste</w:t>
            </w:r>
            <w:r w:rsidRPr="4B2E47B6">
              <w:rPr>
                <w:rFonts w:asciiTheme="minorHAnsi" w:hAnsiTheme="minorHAnsi" w:cstheme="minorBidi"/>
                <w:color w:val="000000" w:themeColor="text1"/>
                <w:sz w:val="22"/>
                <w:szCs w:val="22"/>
              </w:rPr>
              <w:t xml:space="preserve"> territorialement compétent pour examiner la demande</w:t>
            </w:r>
            <w:r w:rsidR="0006757F" w:rsidRPr="4B2E47B6">
              <w:rPr>
                <w:rFonts w:asciiTheme="minorHAnsi" w:hAnsiTheme="minorHAnsi" w:cstheme="minorBidi"/>
                <w:color w:val="000000" w:themeColor="text1"/>
                <w:sz w:val="22"/>
                <w:szCs w:val="22"/>
              </w:rPr>
              <w:t xml:space="preserve"> </w:t>
            </w:r>
            <w:r w:rsidR="0006757F" w:rsidRPr="00342CEA">
              <w:rPr>
                <w:rFonts w:asciiTheme="minorHAnsi" w:hAnsiTheme="minorHAnsi" w:cstheme="minorBidi"/>
                <w:b/>
                <w:bCs/>
                <w:color w:val="000000" w:themeColor="text1"/>
                <w:sz w:val="22"/>
                <w:szCs w:val="22"/>
              </w:rPr>
              <w:t xml:space="preserve">jusqu’à la date d’envoi </w:t>
            </w:r>
            <w:r w:rsidR="0006757F" w:rsidRPr="00E91636">
              <w:rPr>
                <w:rFonts w:asciiTheme="minorHAnsi" w:hAnsiTheme="minorHAnsi" w:cstheme="minorBidi"/>
                <w:color w:val="000000" w:themeColor="text1"/>
                <w:sz w:val="22"/>
                <w:szCs w:val="22"/>
              </w:rPr>
              <w:t>de son avis d’incompétence</w:t>
            </w:r>
            <w:r w:rsidR="0006757F" w:rsidRPr="4B2E47B6">
              <w:rPr>
                <w:rFonts w:asciiTheme="minorHAnsi" w:hAnsiTheme="minorHAnsi" w:cstheme="minorBidi"/>
                <w:color w:val="000000" w:themeColor="text1"/>
                <w:sz w:val="22"/>
                <w:szCs w:val="22"/>
              </w:rPr>
              <w:t xml:space="preserve">. </w:t>
            </w:r>
            <w:r>
              <w:br/>
            </w:r>
          </w:p>
          <w:p w14:paraId="1F3ABEC6" w14:textId="11B93680" w:rsidR="001C73DE" w:rsidRPr="004C56D8" w:rsidRDefault="001C73DE" w:rsidP="001C73DE">
            <w:pPr>
              <w:pStyle w:val="NormalWeb"/>
              <w:spacing w:before="0" w:beforeAutospacing="0" w:after="0" w:afterAutospacing="0"/>
              <w:jc w:val="both"/>
              <w:rPr>
                <w:rFonts w:asciiTheme="minorHAnsi" w:hAnsiTheme="minorHAnsi" w:cstheme="minorBidi"/>
                <w:i/>
                <w:color w:val="000000" w:themeColor="text1"/>
                <w:sz w:val="22"/>
                <w:szCs w:val="22"/>
              </w:rPr>
            </w:pPr>
            <w:r w:rsidRPr="4B2E47B6">
              <w:rPr>
                <w:rFonts w:asciiTheme="minorHAnsi" w:hAnsiTheme="minorHAnsi" w:cstheme="minorBidi"/>
                <w:i/>
                <w:color w:val="000000" w:themeColor="text1"/>
                <w:sz w:val="22"/>
                <w:szCs w:val="22"/>
              </w:rPr>
              <w:t>Références :</w:t>
            </w:r>
          </w:p>
          <w:p w14:paraId="2BB567F4" w14:textId="77777777" w:rsidR="001C73DE" w:rsidRPr="00160F00" w:rsidRDefault="001C73DE" w:rsidP="001C73DE">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58, §3 de la loi du 8 juillet 1976 Organique des CPAS</w:t>
            </w:r>
          </w:p>
          <w:p w14:paraId="13D21AAA" w14:textId="77777777" w:rsidR="001C73DE" w:rsidRDefault="001C73DE" w:rsidP="001C73DE">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18, § 4 de la loi du 26 mai 2002 relative au droit à l'intégration sociale</w:t>
            </w:r>
          </w:p>
          <w:p w14:paraId="6961D40E" w14:textId="4B7CF50F" w:rsidR="001C73DE" w:rsidRPr="00160F00" w:rsidRDefault="001C73DE" w:rsidP="001C73DE">
            <w:pPr>
              <w:pStyle w:val="NormalWeb"/>
              <w:spacing w:before="0" w:beforeAutospacing="0" w:after="0" w:afterAutospacing="0"/>
              <w:jc w:val="both"/>
              <w:rPr>
                <w:rFonts w:asciiTheme="minorHAnsi" w:hAnsiTheme="minorHAnsi" w:cstheme="minorHAnsi"/>
                <w:color w:val="000000"/>
                <w:sz w:val="22"/>
                <w:szCs w:val="22"/>
              </w:rPr>
            </w:pPr>
          </w:p>
        </w:tc>
      </w:tr>
      <w:tr w:rsidR="001C73DE" w:rsidRPr="006F2BFE" w14:paraId="7CD62A82" w14:textId="77777777" w:rsidTr="00CA62F3">
        <w:trPr>
          <w:trHeight w:val="992"/>
        </w:trPr>
        <w:tc>
          <w:tcPr>
            <w:tcW w:w="5189" w:type="dxa"/>
            <w:shd w:val="clear" w:color="auto" w:fill="FFFFFF" w:themeFill="background1"/>
          </w:tcPr>
          <w:p w14:paraId="468B3669" w14:textId="01146F15" w:rsidR="001C73DE" w:rsidRPr="00347042" w:rsidRDefault="001C73DE" w:rsidP="001C73DE">
            <w:pPr>
              <w:pStyle w:val="NormalWeb"/>
              <w:jc w:val="both"/>
              <w:rPr>
                <w:rFonts w:asciiTheme="minorHAnsi" w:hAnsiTheme="minorHAnsi" w:cstheme="minorHAnsi"/>
                <w:color w:val="000000"/>
                <w:sz w:val="22"/>
                <w:szCs w:val="22"/>
                <w:u w:val="single"/>
                <w:lang w:val="nl-NL"/>
              </w:rPr>
            </w:pPr>
            <w:r w:rsidRPr="00347042">
              <w:rPr>
                <w:rFonts w:asciiTheme="minorHAnsi" w:hAnsiTheme="minorHAnsi"/>
                <w:b/>
                <w:color w:val="000000"/>
                <w:sz w:val="22"/>
                <w:u w:val="single"/>
                <w:lang w:val="nl-NL"/>
              </w:rPr>
              <w:t xml:space="preserve">2.2.4. </w:t>
            </w:r>
            <w:r w:rsidR="006E389F">
              <w:rPr>
                <w:rFonts w:asciiTheme="minorHAnsi" w:hAnsiTheme="minorHAnsi"/>
                <w:b/>
                <w:color w:val="000000"/>
                <w:sz w:val="22"/>
                <w:u w:val="single"/>
                <w:lang w:val="nl-NL"/>
              </w:rPr>
              <w:t>W</w:t>
            </w:r>
            <w:r w:rsidRPr="00347042">
              <w:rPr>
                <w:rFonts w:asciiTheme="minorHAnsi" w:hAnsiTheme="minorHAnsi"/>
                <w:b/>
                <w:color w:val="000000"/>
                <w:sz w:val="22"/>
                <w:u w:val="single"/>
                <w:lang w:val="nl-NL"/>
              </w:rPr>
              <w:t xml:space="preserve">anneer een OCMW </w:t>
            </w:r>
            <w:r w:rsidR="006E389F">
              <w:rPr>
                <w:rFonts w:asciiTheme="minorHAnsi" w:hAnsiTheme="minorHAnsi"/>
                <w:b/>
                <w:color w:val="000000"/>
                <w:sz w:val="22"/>
                <w:u w:val="single"/>
                <w:lang w:val="nl-NL"/>
              </w:rPr>
              <w:t>in</w:t>
            </w:r>
            <w:r w:rsidRPr="00347042">
              <w:rPr>
                <w:rFonts w:asciiTheme="minorHAnsi" w:hAnsiTheme="minorHAnsi"/>
                <w:b/>
                <w:color w:val="000000"/>
                <w:sz w:val="22"/>
                <w:u w:val="single"/>
                <w:lang w:val="nl-NL"/>
              </w:rPr>
              <w:t xml:space="preserve"> het kader van een nieuwe aanvraag een bericht van onbevoegdheid ontvangt, welke datum moet het OCMW dan in aanmerking nemen om de aanvraag te onderzoeken? </w:t>
            </w:r>
          </w:p>
          <w:p w14:paraId="65B33E3F" w14:textId="39C2FE70" w:rsidR="001C73DE" w:rsidRPr="00347042" w:rsidRDefault="001C73DE" w:rsidP="001C73DE">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 xml:space="preserve">De </w:t>
            </w:r>
            <w:r w:rsidR="006E389F">
              <w:rPr>
                <w:rFonts w:asciiTheme="minorHAnsi" w:hAnsiTheme="minorHAnsi"/>
                <w:color w:val="000000" w:themeColor="text1"/>
                <w:sz w:val="22"/>
                <w:lang w:val="nl-NL"/>
              </w:rPr>
              <w:t>datum waarop</w:t>
            </w:r>
            <w:r w:rsidRPr="00347042">
              <w:rPr>
                <w:rFonts w:asciiTheme="minorHAnsi" w:hAnsiTheme="minorHAnsi"/>
                <w:color w:val="000000" w:themeColor="text1"/>
                <w:sz w:val="22"/>
                <w:lang w:val="nl-NL"/>
              </w:rPr>
              <w:t xml:space="preserve"> de aanvraag </w:t>
            </w:r>
            <w:r w:rsidR="006E389F">
              <w:rPr>
                <w:rFonts w:asciiTheme="minorHAnsi" w:hAnsiTheme="minorHAnsi"/>
                <w:color w:val="000000" w:themeColor="text1"/>
                <w:sz w:val="22"/>
                <w:lang w:val="nl-NL"/>
              </w:rPr>
              <w:t>wordt gevalideerd</w:t>
            </w:r>
            <w:r w:rsidRPr="00347042">
              <w:rPr>
                <w:rFonts w:asciiTheme="minorHAnsi" w:hAnsiTheme="minorHAnsi"/>
                <w:color w:val="000000" w:themeColor="text1"/>
                <w:sz w:val="22"/>
                <w:lang w:val="nl-NL"/>
              </w:rPr>
              <w:t xml:space="preserve"> blijft </w:t>
            </w:r>
            <w:r w:rsidRPr="00E91636">
              <w:rPr>
                <w:rFonts w:asciiTheme="minorHAnsi" w:hAnsiTheme="minorHAnsi"/>
                <w:b/>
                <w:bCs/>
                <w:color w:val="000000" w:themeColor="text1"/>
                <w:sz w:val="22"/>
                <w:lang w:val="nl-NL"/>
              </w:rPr>
              <w:t>de datum van indiening van de aanvraag bij het eerste OCMW</w:t>
            </w:r>
            <w:r w:rsidRPr="00347042">
              <w:rPr>
                <w:rFonts w:asciiTheme="minorHAnsi" w:hAnsiTheme="minorHAnsi"/>
                <w:color w:val="000000" w:themeColor="text1"/>
                <w:sz w:val="22"/>
                <w:lang w:val="nl-NL"/>
              </w:rPr>
              <w:t xml:space="preserve"> </w:t>
            </w:r>
            <w:r w:rsidR="00E91636">
              <w:rPr>
                <w:rFonts w:asciiTheme="minorHAnsi" w:hAnsiTheme="minorHAnsi"/>
                <w:color w:val="000000" w:themeColor="text1"/>
                <w:sz w:val="22"/>
                <w:lang w:val="nl-NL"/>
              </w:rPr>
              <w:t>(</w:t>
            </w:r>
            <w:r w:rsidRPr="00347042">
              <w:rPr>
                <w:rFonts w:asciiTheme="minorHAnsi" w:hAnsiTheme="minorHAnsi"/>
                <w:color w:val="000000" w:themeColor="text1"/>
                <w:sz w:val="22"/>
                <w:lang w:val="nl-NL"/>
              </w:rPr>
              <w:t>en niet de datum van verzending van het bericht van onbevoegdheid of de datum van ontvangst van het bericht van onbevoegdheid</w:t>
            </w:r>
            <w:r w:rsidR="00E91636">
              <w:rPr>
                <w:rFonts w:asciiTheme="minorHAnsi" w:hAnsiTheme="minorHAnsi"/>
                <w:color w:val="000000" w:themeColor="text1"/>
                <w:sz w:val="22"/>
                <w:lang w:val="nl-NL"/>
              </w:rPr>
              <w:t>)</w:t>
            </w:r>
            <w:r w:rsidRPr="00347042">
              <w:rPr>
                <w:rFonts w:asciiTheme="minorHAnsi" w:hAnsiTheme="minorHAnsi"/>
                <w:color w:val="000000" w:themeColor="text1"/>
                <w:sz w:val="22"/>
                <w:lang w:val="nl-NL"/>
              </w:rPr>
              <w:t>.</w:t>
            </w:r>
          </w:p>
          <w:p w14:paraId="2867EA81" w14:textId="77777777" w:rsidR="001C73DE" w:rsidRPr="00347042" w:rsidRDefault="001C73DE" w:rsidP="001C73DE">
            <w:pPr>
              <w:pStyle w:val="NormalWeb"/>
              <w:spacing w:before="0" w:beforeAutospacing="0" w:after="0" w:afterAutospacing="0"/>
              <w:jc w:val="both"/>
              <w:rPr>
                <w:rFonts w:asciiTheme="minorHAnsi" w:hAnsiTheme="minorHAnsi" w:cstheme="minorHAnsi"/>
                <w:i/>
                <w:iCs/>
                <w:color w:val="000000"/>
                <w:sz w:val="22"/>
                <w:szCs w:val="22"/>
                <w:lang w:val="nl-NL"/>
              </w:rPr>
            </w:pPr>
            <w:r w:rsidRPr="00347042">
              <w:rPr>
                <w:rFonts w:asciiTheme="minorHAnsi" w:hAnsiTheme="minorHAnsi"/>
                <w:i/>
                <w:color w:val="000000"/>
                <w:sz w:val="22"/>
                <w:lang w:val="nl-NL"/>
              </w:rPr>
              <w:t>Referenties:</w:t>
            </w:r>
          </w:p>
          <w:p w14:paraId="359C14C1" w14:textId="77777777" w:rsidR="001C73DE" w:rsidRPr="00347042" w:rsidRDefault="001C73DE" w:rsidP="001C73DE">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58, § 3 van de organieke OCMW-wet van 8 juli 1976</w:t>
            </w:r>
          </w:p>
          <w:p w14:paraId="3FD50B4D" w14:textId="77777777" w:rsidR="001C73DE" w:rsidRPr="00347042" w:rsidRDefault="001C73DE" w:rsidP="001C73DE">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18, § 4 van de wet van 26 mei 2002 betreffende het recht op maatschappelijke integratie</w:t>
            </w:r>
          </w:p>
          <w:p w14:paraId="4CCC1D86" w14:textId="3278275F" w:rsidR="001C73DE" w:rsidRPr="00E85336" w:rsidRDefault="001C73DE" w:rsidP="001C73DE">
            <w:pPr>
              <w:pStyle w:val="NormalWeb"/>
              <w:jc w:val="both"/>
              <w:rPr>
                <w:rFonts w:asciiTheme="minorHAnsi" w:hAnsiTheme="minorHAnsi" w:cstheme="minorHAnsi"/>
                <w:b/>
                <w:bCs/>
                <w:color w:val="000000"/>
                <w:sz w:val="22"/>
                <w:szCs w:val="22"/>
                <w:lang w:val="nl-BE"/>
              </w:rPr>
            </w:pPr>
          </w:p>
        </w:tc>
        <w:tc>
          <w:tcPr>
            <w:tcW w:w="5018" w:type="dxa"/>
            <w:shd w:val="clear" w:color="auto" w:fill="FFFFFF" w:themeFill="background1"/>
          </w:tcPr>
          <w:p w14:paraId="5E05DC77" w14:textId="77777777" w:rsidR="001C73DE" w:rsidRPr="002E2DAE" w:rsidRDefault="001C73DE" w:rsidP="001C73DE">
            <w:pPr>
              <w:pStyle w:val="NormalWeb"/>
              <w:jc w:val="both"/>
              <w:rPr>
                <w:rFonts w:asciiTheme="minorHAnsi" w:hAnsiTheme="minorHAnsi" w:cstheme="minorBidi"/>
                <w:color w:val="000000" w:themeColor="text1"/>
                <w:sz w:val="22"/>
                <w:szCs w:val="22"/>
                <w:u w:val="single"/>
              </w:rPr>
            </w:pPr>
            <w:r w:rsidRPr="4B2E47B6">
              <w:rPr>
                <w:rFonts w:asciiTheme="minorHAnsi" w:hAnsiTheme="minorHAnsi" w:cstheme="minorBidi"/>
                <w:b/>
                <w:color w:val="000000" w:themeColor="text1"/>
                <w:sz w:val="22"/>
                <w:szCs w:val="22"/>
                <w:u w:val="single"/>
              </w:rPr>
              <w:t xml:space="preserve">2.2.4. Dans le cadre d’une nouvelle demande, quand un CPAS reçoit un avis d’incompétence, quelle date le CPAS doit prendre en compte pour examiner la demande ? </w:t>
            </w:r>
          </w:p>
          <w:p w14:paraId="21E7AB7B" w14:textId="693C68A0" w:rsidR="001C73DE" w:rsidRPr="00160F00" w:rsidRDefault="001C73DE" w:rsidP="001C73DE">
            <w:pPr>
              <w:pStyle w:val="NormalWeb"/>
              <w:jc w:val="both"/>
              <w:rPr>
                <w:rFonts w:asciiTheme="minorHAnsi" w:hAnsiTheme="minorHAnsi" w:cstheme="minorBidi"/>
                <w:color w:val="000000" w:themeColor="text1"/>
                <w:sz w:val="22"/>
                <w:szCs w:val="22"/>
              </w:rPr>
            </w:pPr>
            <w:r w:rsidRPr="316BC794">
              <w:rPr>
                <w:rFonts w:asciiTheme="minorHAnsi" w:hAnsiTheme="minorHAnsi" w:cstheme="minorBidi"/>
                <w:color w:val="000000" w:themeColor="text1"/>
                <w:sz w:val="22"/>
                <w:szCs w:val="22"/>
              </w:rPr>
              <w:t xml:space="preserve">La date de </w:t>
            </w:r>
            <w:r>
              <w:rPr>
                <w:rFonts w:asciiTheme="minorHAnsi" w:hAnsiTheme="minorHAnsi" w:cstheme="minorBidi"/>
                <w:color w:val="000000" w:themeColor="text1"/>
                <w:sz w:val="22"/>
                <w:szCs w:val="22"/>
              </w:rPr>
              <w:t>validité de la</w:t>
            </w:r>
            <w:r w:rsidRPr="316BC794">
              <w:rPr>
                <w:rFonts w:asciiTheme="minorHAnsi" w:hAnsiTheme="minorHAnsi" w:cstheme="minorBidi"/>
                <w:color w:val="000000" w:themeColor="text1"/>
                <w:sz w:val="22"/>
                <w:szCs w:val="22"/>
              </w:rPr>
              <w:t xml:space="preserve"> demande reste la </w:t>
            </w:r>
            <w:r w:rsidRPr="00E91636">
              <w:rPr>
                <w:rFonts w:asciiTheme="minorHAnsi" w:hAnsiTheme="minorHAnsi" w:cstheme="minorBidi"/>
                <w:b/>
                <w:bCs/>
                <w:color w:val="000000" w:themeColor="text1"/>
                <w:sz w:val="22"/>
                <w:szCs w:val="22"/>
              </w:rPr>
              <w:t>date</w:t>
            </w:r>
            <w:r w:rsidRPr="316BC794">
              <w:rPr>
                <w:rFonts w:asciiTheme="minorHAnsi" w:hAnsiTheme="minorHAnsi" w:cstheme="minorBidi"/>
                <w:color w:val="000000" w:themeColor="text1"/>
                <w:sz w:val="22"/>
                <w:szCs w:val="22"/>
              </w:rPr>
              <w:t xml:space="preserve"> </w:t>
            </w:r>
            <w:r w:rsidRPr="00E91636">
              <w:rPr>
                <w:rFonts w:asciiTheme="minorHAnsi" w:hAnsiTheme="minorHAnsi" w:cstheme="minorBidi"/>
                <w:b/>
                <w:bCs/>
                <w:color w:val="000000" w:themeColor="text1"/>
                <w:sz w:val="22"/>
                <w:szCs w:val="22"/>
              </w:rPr>
              <w:t>d’introduction de la demande au premier CPAS</w:t>
            </w:r>
            <w:r w:rsidRPr="316BC794">
              <w:rPr>
                <w:rFonts w:asciiTheme="minorHAnsi" w:hAnsiTheme="minorHAnsi" w:cstheme="minorBidi"/>
                <w:color w:val="000000" w:themeColor="text1"/>
                <w:sz w:val="22"/>
                <w:szCs w:val="22"/>
              </w:rPr>
              <w:t xml:space="preserve"> </w:t>
            </w:r>
            <w:r w:rsidR="00E91636">
              <w:rPr>
                <w:rFonts w:asciiTheme="minorHAnsi" w:hAnsiTheme="minorHAnsi" w:cstheme="minorBidi"/>
                <w:color w:val="000000" w:themeColor="text1"/>
                <w:sz w:val="22"/>
                <w:szCs w:val="22"/>
              </w:rPr>
              <w:t>(</w:t>
            </w:r>
            <w:r w:rsidRPr="316BC794">
              <w:rPr>
                <w:rFonts w:asciiTheme="minorHAnsi" w:hAnsiTheme="minorHAnsi" w:cstheme="minorBidi"/>
                <w:color w:val="000000" w:themeColor="text1"/>
                <w:sz w:val="22"/>
                <w:szCs w:val="22"/>
              </w:rPr>
              <w:t xml:space="preserve">et </w:t>
            </w:r>
            <w:r>
              <w:rPr>
                <w:rFonts w:asciiTheme="minorHAnsi" w:hAnsiTheme="minorHAnsi" w:cstheme="minorBidi"/>
                <w:color w:val="000000" w:themeColor="text1"/>
                <w:sz w:val="22"/>
                <w:szCs w:val="22"/>
              </w:rPr>
              <w:t xml:space="preserve">non </w:t>
            </w:r>
            <w:r w:rsidRPr="316BC794">
              <w:rPr>
                <w:rFonts w:asciiTheme="minorHAnsi" w:hAnsiTheme="minorHAnsi" w:cstheme="minorBidi"/>
                <w:color w:val="000000" w:themeColor="text1"/>
                <w:sz w:val="22"/>
                <w:szCs w:val="22"/>
              </w:rPr>
              <w:t>la date d’envoi de l’avis d’incompétence ou la date de réception de l’avis d’incompétence</w:t>
            </w:r>
            <w:r w:rsidR="00E91636">
              <w:rPr>
                <w:rFonts w:asciiTheme="minorHAnsi" w:hAnsiTheme="minorHAnsi" w:cstheme="minorBidi"/>
                <w:color w:val="000000" w:themeColor="text1"/>
                <w:sz w:val="22"/>
                <w:szCs w:val="22"/>
              </w:rPr>
              <w:t>)</w:t>
            </w:r>
            <w:r w:rsidRPr="316BC794">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ab/>
            </w:r>
            <w:r>
              <w:rPr>
                <w:rFonts w:asciiTheme="minorHAnsi" w:hAnsiTheme="minorHAnsi" w:cstheme="minorBidi"/>
                <w:color w:val="000000" w:themeColor="text1"/>
                <w:sz w:val="22"/>
                <w:szCs w:val="22"/>
              </w:rPr>
              <w:br/>
            </w:r>
          </w:p>
          <w:p w14:paraId="3AB7F4A7" w14:textId="77777777" w:rsidR="001C73DE" w:rsidRPr="00477E4E" w:rsidRDefault="001C73DE" w:rsidP="001C73DE">
            <w:pPr>
              <w:pStyle w:val="NormalWeb"/>
              <w:spacing w:before="0" w:beforeAutospacing="0" w:after="0" w:afterAutospacing="0"/>
              <w:jc w:val="both"/>
              <w:rPr>
                <w:rFonts w:asciiTheme="minorHAnsi" w:hAnsiTheme="minorHAnsi" w:cstheme="minorBidi"/>
                <w:i/>
                <w:color w:val="000000" w:themeColor="text1"/>
                <w:sz w:val="22"/>
                <w:szCs w:val="22"/>
              </w:rPr>
            </w:pPr>
            <w:r w:rsidRPr="4B2E47B6">
              <w:rPr>
                <w:rFonts w:asciiTheme="minorHAnsi" w:hAnsiTheme="minorHAnsi" w:cstheme="minorBidi"/>
                <w:i/>
                <w:color w:val="000000" w:themeColor="text1"/>
                <w:sz w:val="22"/>
                <w:szCs w:val="22"/>
              </w:rPr>
              <w:t>Références :</w:t>
            </w:r>
          </w:p>
          <w:p w14:paraId="3E318E66" w14:textId="77777777" w:rsidR="001C73DE" w:rsidRPr="006F2BFE" w:rsidRDefault="001C73DE" w:rsidP="001C73DE">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58, §3 de la loi du 8 juillet 1976 Organique des CPAS</w:t>
            </w:r>
          </w:p>
          <w:p w14:paraId="55FF928E" w14:textId="77777777" w:rsidR="001C73DE" w:rsidRDefault="001C73DE" w:rsidP="001C73DE">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18, § 4 de la loi du 26 mai 2002 relative au droit à l'intégration sociale</w:t>
            </w:r>
          </w:p>
          <w:p w14:paraId="0E30AFD5" w14:textId="18BAEC15" w:rsidR="00ED47B6" w:rsidRPr="006F2BFE" w:rsidRDefault="00ED47B6" w:rsidP="001C73DE">
            <w:pPr>
              <w:pStyle w:val="NormalWeb"/>
              <w:spacing w:before="0" w:beforeAutospacing="0" w:after="0" w:afterAutospacing="0"/>
              <w:jc w:val="both"/>
              <w:rPr>
                <w:rFonts w:asciiTheme="minorHAnsi" w:hAnsiTheme="minorHAnsi" w:cstheme="minorHAnsi"/>
                <w:color w:val="000000"/>
                <w:sz w:val="22"/>
                <w:szCs w:val="22"/>
              </w:rPr>
            </w:pPr>
          </w:p>
        </w:tc>
      </w:tr>
      <w:tr w:rsidR="002D1012" w:rsidRPr="006F2BFE" w14:paraId="35999902" w14:textId="77777777" w:rsidTr="00CA62F3">
        <w:trPr>
          <w:trHeight w:val="556"/>
        </w:trPr>
        <w:tc>
          <w:tcPr>
            <w:tcW w:w="5189" w:type="dxa"/>
            <w:shd w:val="clear" w:color="auto" w:fill="AEAAAA" w:themeFill="background2" w:themeFillShade="BF"/>
          </w:tcPr>
          <w:p w14:paraId="3F29BCE8" w14:textId="293B743F" w:rsidR="002D1012" w:rsidRPr="00E85336" w:rsidRDefault="002D1012" w:rsidP="00D13427">
            <w:pPr>
              <w:pStyle w:val="Titre2"/>
              <w:jc w:val="both"/>
              <w:rPr>
                <w:rFonts w:cstheme="minorHAnsi"/>
                <w:bCs/>
                <w:szCs w:val="22"/>
                <w:lang w:val="nl-BE"/>
              </w:rPr>
            </w:pPr>
            <w:bookmarkStart w:id="10" w:name="_Toc184639339"/>
            <w:r w:rsidRPr="00D13427">
              <w:rPr>
                <w:u w:val="none"/>
                <w:lang w:val="nl-NL"/>
              </w:rPr>
              <w:t>2.3. HET BERICHT VAN TERRITORIALE ONBEVOEGDHEID IN HET KADER</w:t>
            </w:r>
            <w:r w:rsidRPr="00347042">
              <w:rPr>
                <w:lang w:val="nl-NL"/>
              </w:rPr>
              <w:t xml:space="preserve"> VAN </w:t>
            </w:r>
            <w:r w:rsidRPr="00ED47B6">
              <w:rPr>
                <w:lang w:val="nl-NL"/>
              </w:rPr>
              <w:t>EEN LOPEND DOSSIER</w:t>
            </w:r>
            <w:bookmarkEnd w:id="10"/>
          </w:p>
        </w:tc>
        <w:tc>
          <w:tcPr>
            <w:tcW w:w="5018" w:type="dxa"/>
            <w:shd w:val="clear" w:color="auto" w:fill="AEAAAA" w:themeFill="background2" w:themeFillShade="BF"/>
          </w:tcPr>
          <w:p w14:paraId="3F40D78A" w14:textId="59CB553E" w:rsidR="002D1012" w:rsidRPr="006F2BFE" w:rsidRDefault="002D1012" w:rsidP="00D13427">
            <w:pPr>
              <w:pStyle w:val="Titre2"/>
            </w:pPr>
            <w:bookmarkStart w:id="11" w:name="_Toc184639340"/>
            <w:r w:rsidRPr="00D13427">
              <w:rPr>
                <w:u w:val="none"/>
              </w:rPr>
              <w:t>2.3.</w:t>
            </w:r>
            <w:r w:rsidRPr="4B2E47B6">
              <w:t xml:space="preserve"> </w:t>
            </w:r>
            <w:r w:rsidRPr="00D13427">
              <w:rPr>
                <w:u w:val="none"/>
              </w:rPr>
              <w:t>L’AVIS D’INCOMPETENCE TERRITORIALE DANS LE CADRE DE</w:t>
            </w:r>
            <w:r w:rsidRPr="4B2E47B6">
              <w:t xml:space="preserve"> DOSSIER COURANT</w:t>
            </w:r>
            <w:bookmarkEnd w:id="11"/>
          </w:p>
        </w:tc>
      </w:tr>
      <w:tr w:rsidR="002D1012" w:rsidRPr="006F2BFE" w14:paraId="45A1887E" w14:textId="77777777" w:rsidTr="00AD1F33">
        <w:trPr>
          <w:trHeight w:val="70"/>
        </w:trPr>
        <w:tc>
          <w:tcPr>
            <w:tcW w:w="5189" w:type="dxa"/>
            <w:shd w:val="clear" w:color="auto" w:fill="FFFFFF" w:themeFill="background1"/>
          </w:tcPr>
          <w:p w14:paraId="046D62E2" w14:textId="39E3189E" w:rsidR="002D1012" w:rsidRPr="00347042" w:rsidRDefault="002D1012" w:rsidP="002D1012">
            <w:pPr>
              <w:pStyle w:val="NormalWeb"/>
              <w:jc w:val="both"/>
              <w:rPr>
                <w:rFonts w:asciiTheme="minorHAnsi" w:hAnsiTheme="minorHAnsi" w:cstheme="minorHAnsi"/>
                <w:b/>
                <w:bCs/>
                <w:color w:val="000000"/>
                <w:sz w:val="22"/>
                <w:szCs w:val="22"/>
                <w:u w:val="single"/>
                <w:lang w:val="nl-NL"/>
              </w:rPr>
            </w:pPr>
            <w:r w:rsidRPr="00347042">
              <w:rPr>
                <w:rFonts w:asciiTheme="minorHAnsi" w:hAnsiTheme="minorHAnsi"/>
                <w:b/>
                <w:color w:val="000000"/>
                <w:sz w:val="22"/>
                <w:u w:val="single"/>
                <w:lang w:val="nl-NL"/>
              </w:rPr>
              <w:t xml:space="preserve">2.3.1. </w:t>
            </w:r>
            <w:r w:rsidR="00AD1F33">
              <w:rPr>
                <w:rFonts w:asciiTheme="minorHAnsi" w:hAnsiTheme="minorHAnsi"/>
                <w:b/>
                <w:color w:val="000000"/>
                <w:sz w:val="22"/>
                <w:u w:val="single"/>
                <w:lang w:val="nl-NL"/>
              </w:rPr>
              <w:t>M</w:t>
            </w:r>
            <w:r w:rsidRPr="00347042">
              <w:rPr>
                <w:rFonts w:asciiTheme="minorHAnsi" w:hAnsiTheme="minorHAnsi"/>
                <w:b/>
                <w:color w:val="000000"/>
                <w:sz w:val="22"/>
                <w:u w:val="single"/>
                <w:lang w:val="nl-NL"/>
              </w:rPr>
              <w:t xml:space="preserve">oet het OCMW dat </w:t>
            </w:r>
            <w:r w:rsidR="00AD1F33">
              <w:rPr>
                <w:rFonts w:asciiTheme="minorHAnsi" w:hAnsiTheme="minorHAnsi"/>
                <w:b/>
                <w:color w:val="000000"/>
                <w:sz w:val="22"/>
                <w:u w:val="single"/>
                <w:lang w:val="nl-NL"/>
              </w:rPr>
              <w:t>in</w:t>
            </w:r>
            <w:r w:rsidRPr="00347042">
              <w:rPr>
                <w:rFonts w:asciiTheme="minorHAnsi" w:hAnsiTheme="minorHAnsi"/>
                <w:b/>
                <w:color w:val="000000"/>
                <w:sz w:val="22"/>
                <w:u w:val="single"/>
                <w:lang w:val="nl-NL"/>
              </w:rPr>
              <w:t xml:space="preserve"> het kader van een lopend dossier</w:t>
            </w:r>
            <w:r w:rsidR="00AD1F33" w:rsidRPr="00347042">
              <w:rPr>
                <w:rFonts w:asciiTheme="minorHAnsi" w:hAnsiTheme="minorHAnsi"/>
                <w:b/>
                <w:color w:val="000000"/>
                <w:sz w:val="22"/>
                <w:u w:val="single"/>
                <w:lang w:val="nl-NL"/>
              </w:rPr>
              <w:t xml:space="preserve"> </w:t>
            </w:r>
            <w:r w:rsidRPr="00347042">
              <w:rPr>
                <w:rFonts w:asciiTheme="minorHAnsi" w:hAnsiTheme="minorHAnsi"/>
                <w:b/>
                <w:color w:val="000000"/>
                <w:sz w:val="22"/>
                <w:u w:val="single"/>
                <w:lang w:val="nl-NL"/>
              </w:rPr>
              <w:t xml:space="preserve">een einde stelt aan de lopende steun omwille van territoriale onbevoegdheid een bericht van territoriale onbevoegdheid </w:t>
            </w:r>
            <w:r w:rsidR="00AD1F33">
              <w:rPr>
                <w:rFonts w:asciiTheme="minorHAnsi" w:hAnsiTheme="minorHAnsi"/>
                <w:b/>
                <w:color w:val="000000"/>
                <w:sz w:val="22"/>
                <w:u w:val="single"/>
                <w:lang w:val="nl-NL"/>
              </w:rPr>
              <w:t>verzenden</w:t>
            </w:r>
            <w:r w:rsidRPr="00347042">
              <w:rPr>
                <w:rFonts w:asciiTheme="minorHAnsi" w:hAnsiTheme="minorHAnsi"/>
                <w:b/>
                <w:color w:val="000000"/>
                <w:sz w:val="22"/>
                <w:u w:val="single"/>
                <w:lang w:val="nl-NL"/>
              </w:rPr>
              <w:t>?</w:t>
            </w:r>
          </w:p>
          <w:p w14:paraId="379F2771" w14:textId="6DC2D90E" w:rsidR="00C34014" w:rsidRDefault="002D1012" w:rsidP="002D1012">
            <w:pPr>
              <w:pStyle w:val="NormalWeb"/>
              <w:jc w:val="both"/>
              <w:rPr>
                <w:rFonts w:asciiTheme="minorHAnsi" w:hAnsiTheme="minorHAnsi"/>
                <w:color w:val="000000" w:themeColor="text1"/>
                <w:sz w:val="22"/>
                <w:lang w:val="nl-NL"/>
              </w:rPr>
            </w:pPr>
            <w:r w:rsidRPr="00E91636">
              <w:rPr>
                <w:rFonts w:asciiTheme="minorHAnsi" w:hAnsiTheme="minorHAnsi"/>
                <w:b/>
                <w:bCs/>
                <w:color w:val="000000" w:themeColor="text1"/>
                <w:sz w:val="22"/>
                <w:lang w:val="nl-NL"/>
              </w:rPr>
              <w:t>Ja</w:t>
            </w:r>
            <w:r w:rsidRPr="00347042">
              <w:rPr>
                <w:rFonts w:asciiTheme="minorHAnsi" w:hAnsiTheme="minorHAnsi"/>
                <w:color w:val="000000" w:themeColor="text1"/>
                <w:sz w:val="22"/>
                <w:lang w:val="nl-NL"/>
              </w:rPr>
              <w:t xml:space="preserve">, wanneer een OCMW een einde stelt aan de steun die het aan een begunstigde toekende omwille van het feit dat het </w:t>
            </w:r>
            <w:r w:rsidR="00AD1F33">
              <w:rPr>
                <w:rFonts w:asciiTheme="minorHAnsi" w:hAnsiTheme="minorHAnsi"/>
                <w:color w:val="000000" w:themeColor="text1"/>
                <w:sz w:val="22"/>
                <w:lang w:val="nl-NL"/>
              </w:rPr>
              <w:t xml:space="preserve">zich </w:t>
            </w:r>
            <w:r w:rsidRPr="00347042">
              <w:rPr>
                <w:rFonts w:asciiTheme="minorHAnsi" w:hAnsiTheme="minorHAnsi"/>
                <w:color w:val="000000" w:themeColor="text1"/>
                <w:sz w:val="22"/>
                <w:lang w:val="nl-NL"/>
              </w:rPr>
              <w:t xml:space="preserve">niet meer territoriaal bevoegd </w:t>
            </w:r>
            <w:r w:rsidR="00AD1F33">
              <w:rPr>
                <w:rFonts w:asciiTheme="minorHAnsi" w:hAnsiTheme="minorHAnsi"/>
                <w:color w:val="000000" w:themeColor="text1"/>
                <w:sz w:val="22"/>
                <w:lang w:val="nl-NL"/>
              </w:rPr>
              <w:t>acht</w:t>
            </w:r>
            <w:r w:rsidRPr="00347042">
              <w:rPr>
                <w:rFonts w:asciiTheme="minorHAnsi" w:hAnsiTheme="minorHAnsi"/>
                <w:color w:val="000000" w:themeColor="text1"/>
                <w:sz w:val="22"/>
                <w:lang w:val="nl-NL"/>
              </w:rPr>
              <w:t xml:space="preserve">, moet het de aanvraag </w:t>
            </w:r>
            <w:r w:rsidR="00AD1F33">
              <w:rPr>
                <w:rFonts w:asciiTheme="minorHAnsi" w:hAnsiTheme="minorHAnsi"/>
                <w:color w:val="000000" w:themeColor="text1"/>
                <w:sz w:val="22"/>
                <w:lang w:val="nl-NL"/>
              </w:rPr>
              <w:t>overmaken</w:t>
            </w:r>
            <w:r w:rsidRPr="00347042">
              <w:rPr>
                <w:rFonts w:asciiTheme="minorHAnsi" w:hAnsiTheme="minorHAnsi"/>
                <w:color w:val="000000" w:themeColor="text1"/>
                <w:sz w:val="22"/>
                <w:lang w:val="nl-NL"/>
              </w:rPr>
              <w:t xml:space="preserve"> aan het centrum dat het territoriaal bevoegd acht. </w:t>
            </w:r>
          </w:p>
          <w:p w14:paraId="73772967" w14:textId="78EEE558" w:rsidR="002D1012" w:rsidRPr="00347042" w:rsidRDefault="002D1012" w:rsidP="002D1012">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Het OCMW blijft territoriaal bevoegd tot op de datum van verzending van het bericht van territoriale onbevoegdheid</w:t>
            </w:r>
            <w:r w:rsidR="00E91636">
              <w:rPr>
                <w:rFonts w:asciiTheme="minorHAnsi" w:hAnsiTheme="minorHAnsi"/>
                <w:color w:val="000000" w:themeColor="text1"/>
                <w:sz w:val="22"/>
                <w:lang w:val="nl-NL"/>
              </w:rPr>
              <w:t>.</w:t>
            </w:r>
          </w:p>
          <w:p w14:paraId="3D7C4230" w14:textId="77777777" w:rsidR="002D1012" w:rsidRPr="00347042" w:rsidRDefault="002D1012" w:rsidP="002D1012">
            <w:pPr>
              <w:pStyle w:val="NormalWeb"/>
              <w:spacing w:before="0" w:beforeAutospacing="0" w:after="0" w:afterAutospacing="0"/>
              <w:jc w:val="both"/>
              <w:rPr>
                <w:rFonts w:asciiTheme="minorHAnsi" w:hAnsiTheme="minorHAnsi" w:cstheme="minorHAnsi"/>
                <w:i/>
                <w:iCs/>
                <w:color w:val="000000"/>
                <w:sz w:val="22"/>
                <w:szCs w:val="22"/>
                <w:lang w:val="nl-NL"/>
              </w:rPr>
            </w:pPr>
            <w:r w:rsidRPr="00347042">
              <w:rPr>
                <w:rFonts w:asciiTheme="minorHAnsi" w:hAnsiTheme="minorHAnsi"/>
                <w:i/>
                <w:color w:val="000000"/>
                <w:sz w:val="22"/>
                <w:lang w:val="nl-NL"/>
              </w:rPr>
              <w:lastRenderedPageBreak/>
              <w:t>Referenties:</w:t>
            </w:r>
          </w:p>
          <w:p w14:paraId="63040952" w14:textId="77777777" w:rsidR="002D1012" w:rsidRPr="00347042" w:rsidRDefault="002D1012" w:rsidP="002D1012">
            <w:pPr>
              <w:pStyle w:val="NormalWeb"/>
              <w:spacing w:before="0" w:beforeAutospacing="0" w:after="0" w:afterAutospacing="0"/>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art. 58, § 3 van de organieke OCMW-wet van 8 juli 1976</w:t>
            </w:r>
          </w:p>
          <w:p w14:paraId="608FAD54" w14:textId="2CE67F7C" w:rsidR="002D1012" w:rsidRPr="00E85336" w:rsidRDefault="002D1012" w:rsidP="002D1012">
            <w:pPr>
              <w:pStyle w:val="NormalWeb"/>
              <w:jc w:val="both"/>
              <w:rPr>
                <w:rFonts w:asciiTheme="minorHAnsi" w:hAnsiTheme="minorHAnsi" w:cstheme="minorHAnsi"/>
                <w:b/>
                <w:bCs/>
                <w:color w:val="000000"/>
                <w:sz w:val="22"/>
                <w:szCs w:val="22"/>
                <w:lang w:val="nl-BE"/>
              </w:rPr>
            </w:pPr>
            <w:r w:rsidRPr="00347042">
              <w:rPr>
                <w:rFonts w:asciiTheme="minorHAnsi" w:hAnsiTheme="minorHAnsi"/>
                <w:color w:val="000000"/>
                <w:sz w:val="22"/>
                <w:lang w:val="nl-NL"/>
              </w:rPr>
              <w:t>art. 18, § 4 van de wet van 26 mei 2002 betreffende het recht op maatschappelijke integratie</w:t>
            </w:r>
          </w:p>
        </w:tc>
        <w:tc>
          <w:tcPr>
            <w:tcW w:w="5018" w:type="dxa"/>
            <w:shd w:val="clear" w:color="auto" w:fill="FFFFFF" w:themeFill="background1"/>
          </w:tcPr>
          <w:p w14:paraId="02F953EC" w14:textId="48CFC552" w:rsidR="002D1012" w:rsidRPr="00354213" w:rsidRDefault="002D1012" w:rsidP="002D1012">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2.3.1. Dans le cadre d’un dossier courant, le CPAS qui met fin à l’aide en cours pour motif d’incompétence territoriale doit-il transmettre un avis d’incompétence territoriale ?</w:t>
            </w:r>
          </w:p>
          <w:p w14:paraId="456D4146" w14:textId="21DF5665" w:rsidR="009624D5" w:rsidRDefault="002D1012" w:rsidP="002D1012">
            <w:pPr>
              <w:pStyle w:val="NormalWeb"/>
              <w:jc w:val="both"/>
              <w:rPr>
                <w:rFonts w:asciiTheme="minorHAnsi" w:hAnsiTheme="minorHAnsi" w:cstheme="minorBidi"/>
                <w:color w:val="000000" w:themeColor="text1"/>
                <w:sz w:val="22"/>
                <w:szCs w:val="22"/>
              </w:rPr>
            </w:pPr>
            <w:r w:rsidRPr="00E91636">
              <w:rPr>
                <w:rFonts w:asciiTheme="minorHAnsi" w:hAnsiTheme="minorHAnsi" w:cstheme="minorBidi"/>
                <w:b/>
                <w:bCs/>
                <w:color w:val="000000" w:themeColor="text1"/>
                <w:sz w:val="22"/>
                <w:szCs w:val="22"/>
              </w:rPr>
              <w:t>Oui</w:t>
            </w:r>
            <w:r w:rsidRPr="5F8FE1C6">
              <w:rPr>
                <w:rFonts w:asciiTheme="minorHAnsi" w:hAnsiTheme="minorHAnsi" w:cstheme="minorBidi"/>
                <w:color w:val="000000" w:themeColor="text1"/>
                <w:sz w:val="22"/>
                <w:szCs w:val="22"/>
              </w:rPr>
              <w:t xml:space="preserve">, quand un CPAS met fin à une aide qu’il octroyait à un bénéficiaire au motif qu’il n’est plus compétent territorialement, il doit transmettre </w:t>
            </w:r>
            <w:r w:rsidR="00E91636">
              <w:rPr>
                <w:rFonts w:asciiTheme="minorHAnsi" w:hAnsiTheme="minorHAnsi" w:cstheme="minorBidi"/>
                <w:color w:val="000000" w:themeColor="text1"/>
                <w:sz w:val="22"/>
                <w:szCs w:val="22"/>
              </w:rPr>
              <w:t>l’avis d’incompétence</w:t>
            </w:r>
            <w:r w:rsidRPr="5F8FE1C6">
              <w:rPr>
                <w:rFonts w:asciiTheme="minorHAnsi" w:hAnsiTheme="minorHAnsi" w:cstheme="minorBidi"/>
                <w:color w:val="000000" w:themeColor="text1"/>
                <w:sz w:val="22"/>
                <w:szCs w:val="22"/>
              </w:rPr>
              <w:t xml:space="preserve"> au centre qu’il estime être compétent. </w:t>
            </w:r>
          </w:p>
          <w:p w14:paraId="1CB1FC40" w14:textId="77777777" w:rsidR="00AD1F33" w:rsidRDefault="002D1012" w:rsidP="002D1012">
            <w:pPr>
              <w:pStyle w:val="NormalWeb"/>
              <w:jc w:val="both"/>
              <w:rPr>
                <w:rFonts w:asciiTheme="minorHAnsi" w:hAnsiTheme="minorHAnsi" w:cstheme="minorBidi"/>
                <w:color w:val="000000" w:themeColor="text1"/>
                <w:sz w:val="22"/>
                <w:szCs w:val="22"/>
              </w:rPr>
            </w:pPr>
            <w:r w:rsidRPr="5F8FE1C6">
              <w:rPr>
                <w:rFonts w:asciiTheme="minorHAnsi" w:hAnsiTheme="minorHAnsi" w:cstheme="minorBidi"/>
                <w:color w:val="000000" w:themeColor="text1"/>
                <w:sz w:val="22"/>
                <w:szCs w:val="22"/>
              </w:rPr>
              <w:t xml:space="preserve">Le CPAS </w:t>
            </w:r>
            <w:r w:rsidR="00C34014">
              <w:rPr>
                <w:rFonts w:asciiTheme="minorHAnsi" w:hAnsiTheme="minorHAnsi" w:cstheme="minorBidi"/>
                <w:color w:val="000000" w:themeColor="text1"/>
                <w:sz w:val="22"/>
                <w:szCs w:val="22"/>
              </w:rPr>
              <w:t xml:space="preserve">qui aidait la personne </w:t>
            </w:r>
            <w:r w:rsidRPr="5F8FE1C6">
              <w:rPr>
                <w:rFonts w:asciiTheme="minorHAnsi" w:hAnsiTheme="minorHAnsi" w:cstheme="minorBidi"/>
                <w:color w:val="000000" w:themeColor="text1"/>
                <w:sz w:val="22"/>
                <w:szCs w:val="22"/>
              </w:rPr>
              <w:t>reste territorialement compétent jusqu’à la date d’envoi de l’avis d’incompétence territoriale</w:t>
            </w:r>
            <w:r w:rsidR="00E91636">
              <w:rPr>
                <w:rFonts w:asciiTheme="minorHAnsi" w:hAnsiTheme="minorHAnsi" w:cstheme="minorBidi"/>
                <w:color w:val="000000" w:themeColor="text1"/>
                <w:sz w:val="22"/>
                <w:szCs w:val="22"/>
              </w:rPr>
              <w:t>.</w:t>
            </w:r>
          </w:p>
          <w:p w14:paraId="7564A6E8" w14:textId="77777777" w:rsidR="002D1012" w:rsidRPr="00477E4E" w:rsidRDefault="002D1012" w:rsidP="002D1012">
            <w:pPr>
              <w:pStyle w:val="NormalWeb"/>
              <w:spacing w:before="0" w:beforeAutospacing="0" w:after="0" w:afterAutospacing="0"/>
              <w:jc w:val="both"/>
              <w:rPr>
                <w:rFonts w:asciiTheme="minorHAnsi" w:hAnsiTheme="minorHAnsi" w:cstheme="minorBidi"/>
                <w:i/>
                <w:color w:val="000000" w:themeColor="text1"/>
                <w:sz w:val="22"/>
                <w:szCs w:val="22"/>
              </w:rPr>
            </w:pPr>
            <w:r w:rsidRPr="4B2E47B6">
              <w:rPr>
                <w:rFonts w:asciiTheme="minorHAnsi" w:hAnsiTheme="minorHAnsi" w:cstheme="minorBidi"/>
                <w:i/>
                <w:color w:val="000000" w:themeColor="text1"/>
                <w:sz w:val="22"/>
                <w:szCs w:val="22"/>
              </w:rPr>
              <w:lastRenderedPageBreak/>
              <w:t>Références :</w:t>
            </w:r>
          </w:p>
          <w:p w14:paraId="316405F9" w14:textId="77777777" w:rsidR="002D1012" w:rsidRPr="006F2BFE" w:rsidRDefault="002D1012" w:rsidP="002D1012">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58, §3 de la loi du 8 juillet 1976 Organique des CPAS</w:t>
            </w:r>
          </w:p>
          <w:p w14:paraId="416C04CC" w14:textId="2B899917" w:rsidR="003B6724" w:rsidRDefault="002D1012" w:rsidP="002D1012">
            <w:pPr>
              <w:pStyle w:val="NormalWeb"/>
              <w:spacing w:before="0" w:beforeAutospacing="0" w:after="0" w:afterAutospacing="0"/>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art. 18, § 4 de la loi du 26 mai 2002 relative au droit à l'intégration sociale</w:t>
            </w:r>
          </w:p>
          <w:p w14:paraId="6545E650" w14:textId="77777777" w:rsidR="003B6724" w:rsidRPr="006F2BFE" w:rsidRDefault="003B6724" w:rsidP="002D1012">
            <w:pPr>
              <w:pStyle w:val="NormalWeb"/>
              <w:spacing w:before="0" w:beforeAutospacing="0" w:after="0" w:afterAutospacing="0"/>
              <w:jc w:val="both"/>
              <w:rPr>
                <w:rFonts w:asciiTheme="minorHAnsi" w:hAnsiTheme="minorHAnsi" w:cstheme="minorBidi"/>
                <w:color w:val="000000" w:themeColor="text1"/>
                <w:sz w:val="22"/>
                <w:szCs w:val="22"/>
              </w:rPr>
            </w:pPr>
          </w:p>
        </w:tc>
      </w:tr>
      <w:tr w:rsidR="002D1012" w:rsidRPr="006F2BFE" w14:paraId="7A151C3E" w14:textId="77777777" w:rsidTr="00CA62F3">
        <w:trPr>
          <w:trHeight w:val="556"/>
        </w:trPr>
        <w:tc>
          <w:tcPr>
            <w:tcW w:w="5189" w:type="dxa"/>
            <w:shd w:val="clear" w:color="auto" w:fill="FFFFFF" w:themeFill="background1"/>
          </w:tcPr>
          <w:p w14:paraId="6B284D95" w14:textId="0C0C5659" w:rsidR="002D1012" w:rsidRPr="00056D4B" w:rsidRDefault="002D1012" w:rsidP="002D1012">
            <w:pPr>
              <w:pStyle w:val="NormalWeb"/>
              <w:jc w:val="both"/>
              <w:rPr>
                <w:rFonts w:asciiTheme="minorHAnsi" w:hAnsiTheme="minorHAnsi" w:cstheme="minorBidi"/>
                <w:b/>
                <w:bCs/>
                <w:color w:val="000000" w:themeColor="text1"/>
                <w:sz w:val="22"/>
                <w:szCs w:val="22"/>
                <w:u w:val="single"/>
                <w:lang w:val="nl-BE"/>
              </w:rPr>
            </w:pPr>
            <w:r w:rsidRPr="00347042">
              <w:rPr>
                <w:rFonts w:asciiTheme="minorHAnsi" w:hAnsiTheme="minorHAnsi"/>
                <w:b/>
                <w:color w:val="000000" w:themeColor="text1"/>
                <w:sz w:val="22"/>
                <w:u w:val="single"/>
                <w:lang w:val="nl-NL"/>
              </w:rPr>
              <w:lastRenderedPageBreak/>
              <w:t xml:space="preserve">2.3.2. </w:t>
            </w:r>
            <w:r w:rsidR="00AD1F33">
              <w:rPr>
                <w:rFonts w:asciiTheme="minorHAnsi" w:hAnsiTheme="minorHAnsi"/>
                <w:b/>
                <w:color w:val="000000" w:themeColor="text1"/>
                <w:sz w:val="22"/>
                <w:u w:val="single"/>
                <w:lang w:val="nl-NL"/>
              </w:rPr>
              <w:t>W</w:t>
            </w:r>
            <w:r w:rsidRPr="00347042">
              <w:rPr>
                <w:rFonts w:asciiTheme="minorHAnsi" w:hAnsiTheme="minorHAnsi"/>
                <w:b/>
                <w:color w:val="000000" w:themeColor="text1"/>
                <w:sz w:val="22"/>
                <w:u w:val="single"/>
                <w:lang w:val="nl-NL"/>
              </w:rPr>
              <w:t xml:space="preserve">anneer een OCMW </w:t>
            </w:r>
            <w:r w:rsidR="00AD1F33">
              <w:rPr>
                <w:rFonts w:asciiTheme="minorHAnsi" w:hAnsiTheme="minorHAnsi"/>
                <w:b/>
                <w:color w:val="000000" w:themeColor="text1"/>
                <w:sz w:val="22"/>
                <w:u w:val="single"/>
                <w:lang w:val="nl-NL"/>
              </w:rPr>
              <w:t xml:space="preserve">in </w:t>
            </w:r>
            <w:r w:rsidRPr="00347042">
              <w:rPr>
                <w:rFonts w:asciiTheme="minorHAnsi" w:hAnsiTheme="minorHAnsi"/>
                <w:b/>
                <w:color w:val="000000" w:themeColor="text1"/>
                <w:sz w:val="22"/>
                <w:u w:val="single"/>
                <w:lang w:val="nl-NL"/>
              </w:rPr>
              <w:t>zich</w:t>
            </w:r>
            <w:r w:rsidR="00AD1F33">
              <w:rPr>
                <w:rFonts w:asciiTheme="minorHAnsi" w:hAnsiTheme="minorHAnsi"/>
                <w:b/>
                <w:color w:val="000000" w:themeColor="text1"/>
                <w:sz w:val="22"/>
                <w:u w:val="single"/>
                <w:lang w:val="nl-NL"/>
              </w:rPr>
              <w:t xml:space="preserve"> </w:t>
            </w:r>
            <w:r w:rsidRPr="00347042">
              <w:rPr>
                <w:rFonts w:asciiTheme="minorHAnsi" w:hAnsiTheme="minorHAnsi"/>
                <w:b/>
                <w:color w:val="000000"/>
                <w:sz w:val="22"/>
                <w:u w:val="single"/>
                <w:lang w:val="nl-NL"/>
              </w:rPr>
              <w:t>het kader van een lopend dossier</w:t>
            </w:r>
            <w:r w:rsidRPr="00347042">
              <w:rPr>
                <w:rFonts w:asciiTheme="minorHAnsi" w:hAnsiTheme="minorHAnsi"/>
                <w:b/>
                <w:color w:val="000000" w:themeColor="text1"/>
                <w:sz w:val="22"/>
                <w:u w:val="single"/>
                <w:lang w:val="nl-NL"/>
              </w:rPr>
              <w:t xml:space="preserve"> niet meer territoriaal bevoegd acht, op welke datum kan h</w:t>
            </w:r>
            <w:r w:rsidRPr="00056D4B">
              <w:rPr>
                <w:rFonts w:asciiTheme="minorHAnsi" w:hAnsiTheme="minorHAnsi" w:cstheme="minorHAnsi"/>
                <w:b/>
                <w:color w:val="000000" w:themeColor="text1"/>
                <w:sz w:val="22"/>
                <w:szCs w:val="22"/>
                <w:u w:val="single"/>
                <w:lang w:val="nl-NL"/>
              </w:rPr>
              <w:t xml:space="preserve">et </w:t>
            </w:r>
            <w:r w:rsidR="00056D4B" w:rsidRPr="00056D4B">
              <w:rPr>
                <w:rFonts w:asciiTheme="minorHAnsi" w:hAnsiTheme="minorHAnsi" w:cstheme="minorHAnsi"/>
                <w:b/>
                <w:sz w:val="22"/>
                <w:szCs w:val="22"/>
                <w:u w:val="single"/>
                <w:lang w:val="nl-BE"/>
              </w:rPr>
              <w:t>OCMW zich territoriaal onbevoegd verklaren?</w:t>
            </w:r>
          </w:p>
          <w:p w14:paraId="0435300A" w14:textId="5F9B505E" w:rsidR="002D1012" w:rsidRPr="003B6724" w:rsidRDefault="002D1012" w:rsidP="002D1012">
            <w:pPr>
              <w:pStyle w:val="NormalWeb"/>
              <w:jc w:val="both"/>
              <w:rPr>
                <w:rFonts w:asciiTheme="minorHAnsi" w:hAnsiTheme="minorHAnsi" w:cstheme="minorBidi"/>
                <w:b/>
                <w:bCs/>
                <w:color w:val="000000" w:themeColor="text1"/>
                <w:sz w:val="22"/>
                <w:szCs w:val="22"/>
                <w:lang w:val="nl-NL"/>
              </w:rPr>
            </w:pPr>
            <w:r w:rsidRPr="00347042">
              <w:rPr>
                <w:rFonts w:asciiTheme="minorHAnsi" w:hAnsiTheme="minorHAnsi"/>
                <w:color w:val="000000" w:themeColor="text1"/>
                <w:sz w:val="22"/>
                <w:lang w:val="nl-NL"/>
              </w:rPr>
              <w:t xml:space="preserve">Het oorspronkelijk bevoegd OCMW blijft bevoegd </w:t>
            </w:r>
            <w:r w:rsidRPr="003B6724">
              <w:rPr>
                <w:rFonts w:asciiTheme="minorHAnsi" w:hAnsiTheme="minorHAnsi"/>
                <w:b/>
                <w:bCs/>
                <w:color w:val="000000" w:themeColor="text1"/>
                <w:sz w:val="22"/>
                <w:lang w:val="nl-NL"/>
              </w:rPr>
              <w:t xml:space="preserve">tot de datum van verzending van </w:t>
            </w:r>
            <w:r w:rsidR="00AD1F33">
              <w:rPr>
                <w:rFonts w:asciiTheme="minorHAnsi" w:hAnsiTheme="minorHAnsi"/>
                <w:b/>
                <w:bCs/>
                <w:color w:val="000000" w:themeColor="text1"/>
                <w:sz w:val="22"/>
                <w:lang w:val="nl-NL"/>
              </w:rPr>
              <w:t>zijn</w:t>
            </w:r>
            <w:r w:rsidRPr="003B6724">
              <w:rPr>
                <w:rFonts w:asciiTheme="minorHAnsi" w:hAnsiTheme="minorHAnsi"/>
                <w:b/>
                <w:bCs/>
                <w:color w:val="000000" w:themeColor="text1"/>
                <w:sz w:val="22"/>
                <w:lang w:val="nl-NL"/>
              </w:rPr>
              <w:t xml:space="preserve"> bericht van onbevoegdheid.</w:t>
            </w:r>
          </w:p>
          <w:p w14:paraId="07809A1F" w14:textId="77777777" w:rsidR="002D1012" w:rsidRPr="00347042" w:rsidRDefault="002D1012" w:rsidP="002D1012">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Bijgevolg is een bericht van onbevoegdheid met terugwerkende kracht verboden.</w:t>
            </w:r>
          </w:p>
          <w:p w14:paraId="6BA54A5C" w14:textId="77777777" w:rsidR="002D1012" w:rsidRPr="00347042" w:rsidRDefault="002D1012" w:rsidP="002D1012">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Bijv.: OCMW X kent het LL toe aan een persoon op basis van artikel 1, 1° van de wet van 2 april 1965 (gewoonlijke verblijfplaats).</w:t>
            </w:r>
          </w:p>
          <w:p w14:paraId="3F22A6FB" w14:textId="2BC724EB" w:rsidR="002D1012" w:rsidRPr="00347042" w:rsidRDefault="002D1012" w:rsidP="002D1012">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 xml:space="preserve">Op 13/06 verhuist de betrokkene naar de gemeente van OCMW Y. Op 20/06 licht hij OCMW X in over zijn verhuis. Op 30/06 stuurt OCMW X een </w:t>
            </w:r>
            <w:r w:rsidR="00AD1F33">
              <w:rPr>
                <w:rFonts w:asciiTheme="minorHAnsi" w:hAnsiTheme="minorHAnsi"/>
                <w:color w:val="000000" w:themeColor="text1"/>
                <w:sz w:val="22"/>
                <w:lang w:val="nl-NL"/>
              </w:rPr>
              <w:t>kennisgeving</w:t>
            </w:r>
            <w:r w:rsidRPr="00347042">
              <w:rPr>
                <w:rFonts w:asciiTheme="minorHAnsi" w:hAnsiTheme="minorHAnsi"/>
                <w:color w:val="000000" w:themeColor="text1"/>
                <w:sz w:val="22"/>
                <w:lang w:val="nl-NL"/>
              </w:rPr>
              <w:t xml:space="preserve"> van </w:t>
            </w:r>
            <w:r w:rsidR="00AD1F33">
              <w:rPr>
                <w:rFonts w:asciiTheme="minorHAnsi" w:hAnsiTheme="minorHAnsi"/>
                <w:color w:val="000000" w:themeColor="text1"/>
                <w:sz w:val="22"/>
                <w:lang w:val="nl-NL"/>
              </w:rPr>
              <w:t>on</w:t>
            </w:r>
            <w:r w:rsidRPr="00347042">
              <w:rPr>
                <w:rFonts w:asciiTheme="minorHAnsi" w:hAnsiTheme="minorHAnsi"/>
                <w:color w:val="000000" w:themeColor="text1"/>
                <w:sz w:val="22"/>
                <w:lang w:val="nl-NL"/>
              </w:rPr>
              <w:t>bevoegdheid naar OCMW Y.</w:t>
            </w:r>
          </w:p>
          <w:p w14:paraId="2F6CB2E4" w14:textId="01E9E19E" w:rsidR="002D1012" w:rsidRPr="00347042" w:rsidRDefault="002D1012" w:rsidP="002D1012">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 xml:space="preserve">OCMW X blijft bevoegd om </w:t>
            </w:r>
            <w:r w:rsidR="009562A2">
              <w:rPr>
                <w:rFonts w:asciiTheme="minorHAnsi" w:hAnsiTheme="minorHAnsi"/>
                <w:color w:val="000000" w:themeColor="text1"/>
                <w:sz w:val="22"/>
                <w:lang w:val="nl-NL"/>
              </w:rPr>
              <w:t>de aanvraag te analyseren</w:t>
            </w:r>
            <w:r w:rsidRPr="00347042">
              <w:rPr>
                <w:rFonts w:asciiTheme="minorHAnsi" w:hAnsiTheme="minorHAnsi"/>
                <w:color w:val="000000" w:themeColor="text1"/>
                <w:sz w:val="22"/>
                <w:lang w:val="nl-NL"/>
              </w:rPr>
              <w:t xml:space="preserve"> tot 30/06 (inbegrepen), datum van verzending van de </w:t>
            </w:r>
            <w:r w:rsidR="00AD1F33">
              <w:rPr>
                <w:rFonts w:asciiTheme="minorHAnsi" w:hAnsiTheme="minorHAnsi"/>
                <w:color w:val="000000" w:themeColor="text1"/>
                <w:sz w:val="22"/>
                <w:lang w:val="nl-NL"/>
              </w:rPr>
              <w:t>kennisgeving</w:t>
            </w:r>
            <w:r w:rsidRPr="00347042">
              <w:rPr>
                <w:rFonts w:asciiTheme="minorHAnsi" w:hAnsiTheme="minorHAnsi"/>
                <w:color w:val="000000" w:themeColor="text1"/>
                <w:sz w:val="22"/>
                <w:lang w:val="nl-NL"/>
              </w:rPr>
              <w:t xml:space="preserve"> van </w:t>
            </w:r>
            <w:r w:rsidR="00AD1F33">
              <w:rPr>
                <w:rFonts w:asciiTheme="minorHAnsi" w:hAnsiTheme="minorHAnsi"/>
                <w:color w:val="000000" w:themeColor="text1"/>
                <w:sz w:val="22"/>
                <w:lang w:val="nl-NL"/>
              </w:rPr>
              <w:t>on</w:t>
            </w:r>
            <w:r w:rsidRPr="00347042">
              <w:rPr>
                <w:rFonts w:asciiTheme="minorHAnsi" w:hAnsiTheme="minorHAnsi"/>
                <w:color w:val="000000" w:themeColor="text1"/>
                <w:sz w:val="22"/>
                <w:lang w:val="nl-NL"/>
              </w:rPr>
              <w:t xml:space="preserve">bevoegdheid. Het kan zich niet onbevoegd verklaren vanaf 13/06 noch vanaf 20/06. </w:t>
            </w:r>
          </w:p>
          <w:p w14:paraId="7817A825" w14:textId="5D3CD5FB" w:rsidR="002D1012" w:rsidRPr="00347042" w:rsidRDefault="002D1012" w:rsidP="002D1012">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 xml:space="preserve">OCMW Y wordt bevoegd vanaf </w:t>
            </w:r>
            <w:r w:rsidR="000344BF">
              <w:rPr>
                <w:rFonts w:asciiTheme="minorHAnsi" w:hAnsiTheme="minorHAnsi"/>
                <w:color w:val="000000" w:themeColor="text1"/>
                <w:sz w:val="22"/>
                <w:lang w:val="nl-NL"/>
              </w:rPr>
              <w:t>01/07.</w:t>
            </w:r>
          </w:p>
          <w:p w14:paraId="60FE2629" w14:textId="48DD418B" w:rsidR="002D1012" w:rsidRPr="00E85336" w:rsidRDefault="002D1012" w:rsidP="002D1012">
            <w:pPr>
              <w:pStyle w:val="NormalWeb"/>
              <w:jc w:val="both"/>
              <w:rPr>
                <w:rFonts w:asciiTheme="minorHAnsi" w:hAnsiTheme="minorHAnsi" w:cstheme="minorHAnsi"/>
                <w:b/>
                <w:bCs/>
                <w:color w:val="000000"/>
                <w:sz w:val="22"/>
                <w:szCs w:val="22"/>
                <w:lang w:val="nl-BE"/>
              </w:rPr>
            </w:pPr>
          </w:p>
        </w:tc>
        <w:tc>
          <w:tcPr>
            <w:tcW w:w="5018" w:type="dxa"/>
            <w:shd w:val="clear" w:color="auto" w:fill="FFFFFF" w:themeFill="background1"/>
          </w:tcPr>
          <w:p w14:paraId="110ACB50" w14:textId="471A45CA" w:rsidR="002D1012" w:rsidRPr="001061E2" w:rsidRDefault="002D1012" w:rsidP="002D1012">
            <w:pPr>
              <w:pStyle w:val="NormalWeb"/>
              <w:jc w:val="both"/>
              <w:rPr>
                <w:rFonts w:asciiTheme="minorHAnsi" w:hAnsiTheme="minorHAnsi" w:cstheme="minorBidi"/>
                <w:b/>
                <w:bCs/>
                <w:color w:val="000000" w:themeColor="text1"/>
                <w:sz w:val="22"/>
                <w:szCs w:val="22"/>
                <w:u w:val="single"/>
              </w:rPr>
            </w:pPr>
            <w:r w:rsidRPr="001061E2">
              <w:rPr>
                <w:rFonts w:asciiTheme="minorHAnsi" w:hAnsiTheme="minorHAnsi" w:cstheme="minorBidi"/>
                <w:b/>
                <w:bCs/>
                <w:color w:val="000000" w:themeColor="text1"/>
                <w:sz w:val="22"/>
                <w:szCs w:val="22"/>
                <w:u w:val="single"/>
              </w:rPr>
              <w:t xml:space="preserve">2.3.2. Dans le cadre d’un dossier courant, quand un CPAS ne s’estime plus territorialement compétent, à quelle date peut-il </w:t>
            </w:r>
            <w:r w:rsidR="00056D4B">
              <w:rPr>
                <w:rFonts w:asciiTheme="minorHAnsi" w:hAnsiTheme="minorHAnsi" w:cstheme="minorBidi"/>
                <w:b/>
                <w:bCs/>
                <w:color w:val="000000" w:themeColor="text1"/>
                <w:sz w:val="22"/>
                <w:szCs w:val="22"/>
                <w:u w:val="single"/>
              </w:rPr>
              <w:t>se déclarer incompétent</w:t>
            </w:r>
            <w:r w:rsidRPr="001061E2">
              <w:rPr>
                <w:rFonts w:asciiTheme="minorHAnsi" w:hAnsiTheme="minorHAnsi" w:cstheme="minorBidi"/>
                <w:b/>
                <w:bCs/>
                <w:color w:val="000000" w:themeColor="text1"/>
                <w:sz w:val="22"/>
                <w:szCs w:val="22"/>
                <w:u w:val="single"/>
              </w:rPr>
              <w:t xml:space="preserve"> ?</w:t>
            </w:r>
            <w:r>
              <w:br/>
            </w:r>
          </w:p>
          <w:p w14:paraId="6D803C8F" w14:textId="4B07F3B9" w:rsidR="002D1012" w:rsidRPr="001061E2" w:rsidRDefault="002D1012" w:rsidP="002D1012">
            <w:pPr>
              <w:pStyle w:val="NormalWeb"/>
              <w:jc w:val="both"/>
              <w:rPr>
                <w:rFonts w:asciiTheme="minorHAnsi" w:hAnsiTheme="minorHAnsi" w:cstheme="minorBidi"/>
                <w:color w:val="000000" w:themeColor="text1"/>
                <w:sz w:val="22"/>
                <w:szCs w:val="22"/>
              </w:rPr>
            </w:pPr>
            <w:r w:rsidRPr="001061E2">
              <w:rPr>
                <w:rFonts w:asciiTheme="minorHAnsi" w:hAnsiTheme="minorHAnsi" w:cstheme="minorBidi"/>
                <w:color w:val="000000" w:themeColor="text1"/>
                <w:sz w:val="22"/>
                <w:szCs w:val="22"/>
              </w:rPr>
              <w:t xml:space="preserve">Le CPAS initialement compétent reste compétent </w:t>
            </w:r>
            <w:r w:rsidRPr="003B6724">
              <w:rPr>
                <w:rFonts w:asciiTheme="minorHAnsi" w:hAnsiTheme="minorHAnsi" w:cstheme="minorBidi"/>
                <w:b/>
                <w:bCs/>
                <w:color w:val="000000" w:themeColor="text1"/>
                <w:sz w:val="22"/>
                <w:szCs w:val="22"/>
              </w:rPr>
              <w:t>jusqu’à la date d’envoi de son avis d’incompétence</w:t>
            </w:r>
            <w:r w:rsidRPr="001061E2">
              <w:rPr>
                <w:rFonts w:asciiTheme="minorHAnsi" w:hAnsiTheme="minorHAnsi" w:cstheme="minorBidi"/>
                <w:color w:val="000000" w:themeColor="text1"/>
                <w:sz w:val="22"/>
                <w:szCs w:val="22"/>
              </w:rPr>
              <w:t>.</w:t>
            </w:r>
            <w:r>
              <w:br/>
            </w:r>
          </w:p>
          <w:p w14:paraId="1774C1F1" w14:textId="7F716FA4" w:rsidR="002D1012" w:rsidRPr="001061E2" w:rsidRDefault="002D1012" w:rsidP="002D1012">
            <w:pPr>
              <w:pStyle w:val="NormalWeb"/>
              <w:jc w:val="both"/>
              <w:rPr>
                <w:rFonts w:asciiTheme="minorHAnsi" w:hAnsiTheme="minorHAnsi" w:cstheme="minorBidi"/>
                <w:color w:val="000000" w:themeColor="text1"/>
                <w:sz w:val="22"/>
                <w:szCs w:val="22"/>
              </w:rPr>
            </w:pPr>
            <w:r w:rsidRPr="001061E2">
              <w:rPr>
                <w:rFonts w:asciiTheme="minorHAnsi" w:hAnsiTheme="minorHAnsi" w:cstheme="minorBidi"/>
                <w:color w:val="000000" w:themeColor="text1"/>
                <w:sz w:val="22"/>
                <w:szCs w:val="22"/>
              </w:rPr>
              <w:t xml:space="preserve">Par conséquent, </w:t>
            </w:r>
            <w:r>
              <w:rPr>
                <w:rFonts w:asciiTheme="minorHAnsi" w:hAnsiTheme="minorHAnsi" w:cstheme="minorBidi"/>
                <w:color w:val="000000" w:themeColor="text1"/>
                <w:sz w:val="22"/>
                <w:szCs w:val="22"/>
              </w:rPr>
              <w:t>u</w:t>
            </w:r>
            <w:r w:rsidRPr="001061E2">
              <w:rPr>
                <w:rFonts w:asciiTheme="minorHAnsi" w:hAnsiTheme="minorHAnsi" w:cstheme="minorBidi"/>
                <w:color w:val="000000" w:themeColor="text1"/>
                <w:sz w:val="22"/>
                <w:szCs w:val="22"/>
              </w:rPr>
              <w:t xml:space="preserve">n avis d’incompétence </w:t>
            </w:r>
            <w:r>
              <w:rPr>
                <w:rFonts w:asciiTheme="minorHAnsi" w:hAnsiTheme="minorHAnsi" w:cstheme="minorBidi"/>
                <w:color w:val="000000" w:themeColor="text1"/>
                <w:sz w:val="22"/>
                <w:szCs w:val="22"/>
              </w:rPr>
              <w:t>avec effet rétroactif est interdit.</w:t>
            </w:r>
          </w:p>
          <w:p w14:paraId="7C239A30" w14:textId="77777777" w:rsidR="002D1012" w:rsidRPr="001061E2" w:rsidRDefault="002D1012" w:rsidP="002D1012">
            <w:pPr>
              <w:pStyle w:val="NormalWeb"/>
              <w:jc w:val="both"/>
              <w:rPr>
                <w:rFonts w:asciiTheme="minorHAnsi" w:hAnsiTheme="minorHAnsi" w:cstheme="minorBidi"/>
                <w:color w:val="000000" w:themeColor="text1"/>
                <w:sz w:val="22"/>
                <w:szCs w:val="22"/>
              </w:rPr>
            </w:pPr>
            <w:r w:rsidRPr="001061E2">
              <w:rPr>
                <w:rFonts w:asciiTheme="minorHAnsi" w:hAnsiTheme="minorHAnsi" w:cstheme="minorBidi"/>
                <w:color w:val="000000" w:themeColor="text1"/>
                <w:sz w:val="22"/>
                <w:szCs w:val="22"/>
              </w:rPr>
              <w:t>Ex : le CPAS X octroie le RIS à une personne sur base de l’article 1er, 1° de la loi du 2 avril 1965 (résidence habituelle).</w:t>
            </w:r>
          </w:p>
          <w:p w14:paraId="7CDF2A15" w14:textId="3DD4D89F" w:rsidR="002D1012" w:rsidRPr="001061E2" w:rsidRDefault="002D1012" w:rsidP="002D1012">
            <w:pPr>
              <w:pStyle w:val="NormalWeb"/>
              <w:jc w:val="both"/>
              <w:rPr>
                <w:rFonts w:asciiTheme="minorHAnsi" w:hAnsiTheme="minorHAnsi" w:cstheme="minorBidi"/>
                <w:color w:val="000000" w:themeColor="text1"/>
                <w:sz w:val="22"/>
                <w:szCs w:val="22"/>
              </w:rPr>
            </w:pPr>
            <w:r w:rsidRPr="001061E2">
              <w:rPr>
                <w:rFonts w:asciiTheme="minorHAnsi" w:hAnsiTheme="minorHAnsi" w:cstheme="minorBidi"/>
                <w:color w:val="000000" w:themeColor="text1"/>
                <w:sz w:val="22"/>
                <w:szCs w:val="22"/>
              </w:rPr>
              <w:t>Le 13/06, l’intéressé déménage sur la commune du CPAS Y. Le 20/06, il informe de son déménagement le CPAS X. Le 30/06, le CPAS X envoie un déclinatoire de compétence au CPAS Y.</w:t>
            </w:r>
          </w:p>
          <w:p w14:paraId="71BB0B8F" w14:textId="33509E6F" w:rsidR="002D1012" w:rsidRDefault="002D1012" w:rsidP="002D1012">
            <w:pPr>
              <w:pStyle w:val="NormalWeb"/>
              <w:jc w:val="both"/>
              <w:rPr>
                <w:rFonts w:asciiTheme="minorHAnsi" w:hAnsiTheme="minorHAnsi" w:cstheme="minorBidi"/>
                <w:color w:val="000000" w:themeColor="text1"/>
                <w:sz w:val="22"/>
                <w:szCs w:val="22"/>
              </w:rPr>
            </w:pPr>
            <w:r w:rsidRPr="001061E2">
              <w:rPr>
                <w:rFonts w:asciiTheme="minorHAnsi" w:hAnsiTheme="minorHAnsi" w:cstheme="minorBidi"/>
                <w:color w:val="000000" w:themeColor="text1"/>
                <w:sz w:val="22"/>
                <w:szCs w:val="22"/>
              </w:rPr>
              <w:t xml:space="preserve">Le CPAS X reste compétent pour </w:t>
            </w:r>
            <w:r w:rsidR="009562A2">
              <w:rPr>
                <w:rFonts w:asciiTheme="minorHAnsi" w:hAnsiTheme="minorHAnsi" w:cstheme="minorBidi"/>
                <w:color w:val="000000" w:themeColor="text1"/>
                <w:sz w:val="22"/>
                <w:szCs w:val="22"/>
              </w:rPr>
              <w:t xml:space="preserve">traiter la demande </w:t>
            </w:r>
            <w:r w:rsidRPr="001061E2">
              <w:rPr>
                <w:rFonts w:asciiTheme="minorHAnsi" w:hAnsiTheme="minorHAnsi" w:cstheme="minorBidi"/>
                <w:color w:val="000000" w:themeColor="text1"/>
                <w:sz w:val="22"/>
                <w:szCs w:val="22"/>
              </w:rPr>
              <w:t xml:space="preserve">jusqu’au 30/06 (inclus), date d’envoi du déclinatoire de compétence. Il ne peut pas </w:t>
            </w:r>
            <w:r>
              <w:rPr>
                <w:rFonts w:asciiTheme="minorHAnsi" w:hAnsiTheme="minorHAnsi" w:cstheme="minorBidi"/>
                <w:color w:val="000000" w:themeColor="text1"/>
                <w:sz w:val="22"/>
                <w:szCs w:val="22"/>
              </w:rPr>
              <w:t xml:space="preserve">se déclarer incompétent </w:t>
            </w:r>
            <w:r w:rsidRPr="001061E2">
              <w:rPr>
                <w:rFonts w:asciiTheme="minorHAnsi" w:hAnsiTheme="minorHAnsi" w:cstheme="minorBidi"/>
                <w:color w:val="000000" w:themeColor="text1"/>
                <w:sz w:val="22"/>
                <w:szCs w:val="22"/>
              </w:rPr>
              <w:t>à partir</w:t>
            </w:r>
            <w:r w:rsidR="0078465D">
              <w:rPr>
                <w:rFonts w:asciiTheme="minorHAnsi" w:hAnsiTheme="minorHAnsi" w:cstheme="minorBidi"/>
                <w:color w:val="000000" w:themeColor="text1"/>
                <w:sz w:val="22"/>
                <w:szCs w:val="22"/>
              </w:rPr>
              <w:t xml:space="preserve"> ni</w:t>
            </w:r>
            <w:r w:rsidRPr="001061E2">
              <w:rPr>
                <w:rFonts w:asciiTheme="minorHAnsi" w:hAnsiTheme="minorHAnsi" w:cstheme="minorBidi"/>
                <w:color w:val="000000" w:themeColor="text1"/>
                <w:sz w:val="22"/>
                <w:szCs w:val="22"/>
              </w:rPr>
              <w:t xml:space="preserve"> du 13/06 ni du 20/06.</w:t>
            </w:r>
          </w:p>
          <w:p w14:paraId="6BA0276B" w14:textId="3153E943" w:rsidR="002D1012" w:rsidRPr="006430A4" w:rsidRDefault="002D1012" w:rsidP="002D1012">
            <w:pPr>
              <w:pStyle w:val="NormalWeb"/>
              <w:jc w:val="both"/>
              <w:rPr>
                <w:rFonts w:asciiTheme="minorHAnsi" w:hAnsiTheme="minorHAnsi" w:cstheme="minorBidi"/>
                <w:color w:val="000000" w:themeColor="text1"/>
                <w:sz w:val="22"/>
                <w:szCs w:val="22"/>
              </w:rPr>
            </w:pPr>
            <w:r w:rsidRPr="001061E2">
              <w:rPr>
                <w:rFonts w:asciiTheme="minorHAnsi" w:hAnsiTheme="minorHAnsi" w:cstheme="minorBidi"/>
                <w:color w:val="000000" w:themeColor="text1"/>
                <w:sz w:val="22"/>
                <w:szCs w:val="22"/>
              </w:rPr>
              <w:t xml:space="preserve">Le CPAS Y </w:t>
            </w:r>
            <w:r>
              <w:rPr>
                <w:rFonts w:asciiTheme="minorHAnsi" w:hAnsiTheme="minorHAnsi" w:cstheme="minorBidi"/>
                <w:color w:val="000000" w:themeColor="text1"/>
                <w:sz w:val="22"/>
                <w:szCs w:val="22"/>
              </w:rPr>
              <w:t>devient quant à lui</w:t>
            </w:r>
            <w:r w:rsidRPr="001061E2">
              <w:rPr>
                <w:rFonts w:asciiTheme="minorHAnsi" w:hAnsiTheme="minorHAnsi" w:cstheme="minorBidi"/>
                <w:color w:val="000000" w:themeColor="text1"/>
                <w:sz w:val="22"/>
                <w:szCs w:val="22"/>
              </w:rPr>
              <w:t xml:space="preserve"> compétent à partir du </w:t>
            </w:r>
            <w:r w:rsidR="00C07D95">
              <w:rPr>
                <w:rFonts w:asciiTheme="minorHAnsi" w:hAnsiTheme="minorHAnsi" w:cstheme="minorBidi"/>
                <w:color w:val="000000" w:themeColor="text1"/>
                <w:sz w:val="22"/>
                <w:szCs w:val="22"/>
              </w:rPr>
              <w:t>01/07</w:t>
            </w:r>
            <w:r w:rsidRPr="001061E2">
              <w:rPr>
                <w:rFonts w:asciiTheme="minorHAnsi" w:hAnsiTheme="minorHAnsi" w:cstheme="minorBidi"/>
                <w:color w:val="000000" w:themeColor="text1"/>
                <w:sz w:val="22"/>
                <w:szCs w:val="22"/>
              </w:rPr>
              <w:t>.</w:t>
            </w:r>
          </w:p>
        </w:tc>
      </w:tr>
      <w:tr w:rsidR="002D1012" w:rsidRPr="006F2BFE" w14:paraId="480B29FE" w14:textId="77777777" w:rsidTr="000C434F">
        <w:trPr>
          <w:trHeight w:val="3696"/>
        </w:trPr>
        <w:tc>
          <w:tcPr>
            <w:tcW w:w="5189" w:type="dxa"/>
            <w:shd w:val="clear" w:color="auto" w:fill="FFFFFF" w:themeFill="background1"/>
          </w:tcPr>
          <w:p w14:paraId="6A2E18B9" w14:textId="78444540" w:rsidR="002D1012" w:rsidRPr="00347042" w:rsidRDefault="002D1012" w:rsidP="002D1012">
            <w:pPr>
              <w:pStyle w:val="NormalWeb"/>
              <w:jc w:val="both"/>
              <w:rPr>
                <w:rFonts w:asciiTheme="minorHAnsi" w:hAnsiTheme="minorHAnsi" w:cstheme="minorBidi"/>
                <w:b/>
                <w:bCs/>
                <w:color w:val="000000" w:themeColor="text1"/>
                <w:sz w:val="22"/>
                <w:szCs w:val="22"/>
                <w:u w:val="single"/>
                <w:lang w:val="nl-NL"/>
              </w:rPr>
            </w:pPr>
            <w:r w:rsidRPr="00347042">
              <w:rPr>
                <w:rFonts w:asciiTheme="minorHAnsi" w:hAnsiTheme="minorHAnsi"/>
                <w:b/>
                <w:color w:val="000000" w:themeColor="text1"/>
                <w:sz w:val="22"/>
                <w:u w:val="single"/>
                <w:lang w:val="nl-NL"/>
              </w:rPr>
              <w:t>2.3.3</w:t>
            </w:r>
            <w:r>
              <w:rPr>
                <w:rFonts w:asciiTheme="minorHAnsi" w:hAnsiTheme="minorHAnsi"/>
                <w:b/>
                <w:color w:val="000000" w:themeColor="text1"/>
                <w:sz w:val="22"/>
                <w:u w:val="single"/>
                <w:lang w:val="nl-NL"/>
              </w:rPr>
              <w:t>.</w:t>
            </w:r>
            <w:r w:rsidRPr="00347042">
              <w:rPr>
                <w:rFonts w:asciiTheme="minorHAnsi" w:hAnsiTheme="minorHAnsi"/>
                <w:b/>
                <w:color w:val="000000" w:themeColor="text1"/>
                <w:sz w:val="22"/>
                <w:u w:val="single"/>
                <w:lang w:val="nl-NL"/>
              </w:rPr>
              <w:t xml:space="preserve"> </w:t>
            </w:r>
            <w:r w:rsidR="00AD1F33">
              <w:rPr>
                <w:rFonts w:asciiTheme="minorHAnsi" w:hAnsiTheme="minorHAnsi"/>
                <w:b/>
                <w:color w:val="000000" w:themeColor="text1"/>
                <w:sz w:val="22"/>
                <w:u w:val="single"/>
                <w:lang w:val="nl-NL"/>
              </w:rPr>
              <w:t>W</w:t>
            </w:r>
            <w:r w:rsidRPr="00347042">
              <w:rPr>
                <w:rFonts w:asciiTheme="minorHAnsi" w:hAnsiTheme="minorHAnsi"/>
                <w:b/>
                <w:color w:val="000000" w:themeColor="text1"/>
                <w:sz w:val="22"/>
                <w:u w:val="single"/>
                <w:lang w:val="nl-NL"/>
              </w:rPr>
              <w:t xml:space="preserve">at gebeurt er wanneer het OCMW dat van mening is dat het niet meer territoriaal bevoegd is </w:t>
            </w:r>
            <w:r w:rsidR="00AD1F33">
              <w:rPr>
                <w:rFonts w:asciiTheme="minorHAnsi" w:hAnsiTheme="minorHAnsi"/>
                <w:b/>
                <w:color w:val="000000" w:themeColor="text1"/>
                <w:sz w:val="22"/>
                <w:u w:val="single"/>
                <w:lang w:val="nl-NL"/>
              </w:rPr>
              <w:t xml:space="preserve">voor </w:t>
            </w:r>
            <w:r w:rsidR="00AD1F33" w:rsidRPr="00347042">
              <w:rPr>
                <w:rFonts w:asciiTheme="minorHAnsi" w:hAnsiTheme="minorHAnsi"/>
                <w:b/>
                <w:color w:val="000000"/>
                <w:sz w:val="22"/>
                <w:u w:val="single"/>
                <w:lang w:val="nl-NL"/>
              </w:rPr>
              <w:t>een lopend dossier</w:t>
            </w:r>
            <w:r w:rsidR="00AD1F33" w:rsidRPr="00347042">
              <w:rPr>
                <w:rFonts w:asciiTheme="minorHAnsi" w:hAnsiTheme="minorHAnsi"/>
                <w:b/>
                <w:color w:val="000000" w:themeColor="text1"/>
                <w:sz w:val="22"/>
                <w:u w:val="single"/>
                <w:lang w:val="nl-NL"/>
              </w:rPr>
              <w:t xml:space="preserve"> </w:t>
            </w:r>
            <w:r w:rsidRPr="00347042">
              <w:rPr>
                <w:rFonts w:asciiTheme="minorHAnsi" w:hAnsiTheme="minorHAnsi"/>
                <w:b/>
                <w:color w:val="000000" w:themeColor="text1"/>
                <w:sz w:val="22"/>
                <w:u w:val="single"/>
                <w:lang w:val="nl-NL"/>
              </w:rPr>
              <w:t>de steunaanvraag niet bezorgt aan het bevoegd geachte OCMW?</w:t>
            </w:r>
          </w:p>
          <w:p w14:paraId="16E977C7" w14:textId="4071623C" w:rsidR="002D1012" w:rsidRPr="00E85336" w:rsidRDefault="002D1012" w:rsidP="002D1012">
            <w:pPr>
              <w:pStyle w:val="NormalWeb"/>
              <w:jc w:val="both"/>
              <w:rPr>
                <w:rFonts w:asciiTheme="minorHAnsi" w:hAnsiTheme="minorHAnsi" w:cstheme="minorHAnsi"/>
                <w:color w:val="000000"/>
                <w:sz w:val="22"/>
                <w:szCs w:val="22"/>
                <w:lang w:val="nl-BE"/>
              </w:rPr>
            </w:pPr>
            <w:r w:rsidRPr="00347042">
              <w:rPr>
                <w:rFonts w:asciiTheme="minorHAnsi" w:hAnsiTheme="minorHAnsi"/>
                <w:color w:val="000000"/>
                <w:sz w:val="22"/>
                <w:lang w:val="nl-NL"/>
              </w:rPr>
              <w:t xml:space="preserve">Wanneer het eerste OCMW zich niet meer territoriaal bevoegd acht en het geen bericht van territoriale onbevoegdheid </w:t>
            </w:r>
            <w:r w:rsidR="00AD1F33">
              <w:rPr>
                <w:rFonts w:asciiTheme="minorHAnsi" w:hAnsiTheme="minorHAnsi"/>
                <w:b/>
                <w:bCs/>
                <w:color w:val="000000"/>
                <w:sz w:val="22"/>
                <w:lang w:val="nl-NL"/>
              </w:rPr>
              <w:t>verstuurt,</w:t>
            </w:r>
            <w:r w:rsidRPr="003B6724">
              <w:rPr>
                <w:rFonts w:asciiTheme="minorHAnsi" w:hAnsiTheme="minorHAnsi"/>
                <w:b/>
                <w:bCs/>
                <w:color w:val="000000"/>
                <w:sz w:val="22"/>
                <w:lang w:val="nl-NL"/>
              </w:rPr>
              <w:t xml:space="preserve"> blijft het territoriaal bevoegd en dat tot op de datum van verzending van </w:t>
            </w:r>
            <w:r w:rsidR="00AD1F33">
              <w:rPr>
                <w:rFonts w:asciiTheme="minorHAnsi" w:hAnsiTheme="minorHAnsi"/>
                <w:b/>
                <w:bCs/>
                <w:color w:val="000000"/>
                <w:sz w:val="22"/>
                <w:lang w:val="nl-NL"/>
              </w:rPr>
              <w:t>zijn</w:t>
            </w:r>
            <w:r w:rsidRPr="003B6724">
              <w:rPr>
                <w:rFonts w:asciiTheme="minorHAnsi" w:hAnsiTheme="minorHAnsi"/>
                <w:b/>
                <w:bCs/>
                <w:color w:val="000000"/>
                <w:sz w:val="22"/>
                <w:lang w:val="nl-NL"/>
              </w:rPr>
              <w:t xml:space="preserve"> bericht van onbevoegdheid</w:t>
            </w:r>
            <w:r w:rsidR="003B6724">
              <w:rPr>
                <w:rFonts w:asciiTheme="minorHAnsi" w:hAnsiTheme="minorHAnsi"/>
                <w:b/>
                <w:bCs/>
                <w:color w:val="000000"/>
                <w:sz w:val="22"/>
                <w:lang w:val="nl-NL"/>
              </w:rPr>
              <w:t>.</w:t>
            </w:r>
          </w:p>
        </w:tc>
        <w:tc>
          <w:tcPr>
            <w:tcW w:w="5018" w:type="dxa"/>
            <w:shd w:val="clear" w:color="auto" w:fill="FFFFFF" w:themeFill="background1"/>
          </w:tcPr>
          <w:p w14:paraId="195E4E60" w14:textId="78CF91AC" w:rsidR="002D1012" w:rsidRDefault="002D1012" w:rsidP="002D1012">
            <w:pPr>
              <w:pStyle w:val="NormalWeb"/>
              <w:jc w:val="both"/>
              <w:rPr>
                <w:rFonts w:asciiTheme="minorHAnsi" w:hAnsiTheme="minorHAnsi" w:cstheme="minorBidi"/>
                <w:b/>
                <w:bCs/>
                <w:color w:val="000000" w:themeColor="text1"/>
                <w:sz w:val="22"/>
                <w:szCs w:val="22"/>
                <w:u w:val="single"/>
              </w:rPr>
            </w:pPr>
            <w:r w:rsidRPr="316BC794">
              <w:rPr>
                <w:rFonts w:asciiTheme="minorHAnsi" w:hAnsiTheme="minorHAnsi" w:cstheme="minorBidi"/>
                <w:b/>
                <w:bCs/>
                <w:color w:val="000000" w:themeColor="text1"/>
                <w:sz w:val="22"/>
                <w:szCs w:val="22"/>
                <w:u w:val="single"/>
              </w:rPr>
              <w:t>2.3.3.</w:t>
            </w:r>
            <w:r w:rsidR="00561540">
              <w:rPr>
                <w:rFonts w:asciiTheme="minorHAnsi" w:hAnsiTheme="minorHAnsi" w:cstheme="minorBidi"/>
                <w:b/>
                <w:bCs/>
                <w:color w:val="000000" w:themeColor="text1"/>
                <w:sz w:val="22"/>
                <w:szCs w:val="22"/>
                <w:u w:val="single"/>
              </w:rPr>
              <w:t xml:space="preserve"> </w:t>
            </w:r>
            <w:r w:rsidRPr="316BC794">
              <w:rPr>
                <w:rFonts w:asciiTheme="minorHAnsi" w:hAnsiTheme="minorHAnsi" w:cstheme="minorBidi"/>
                <w:b/>
                <w:bCs/>
                <w:color w:val="000000" w:themeColor="text1"/>
                <w:sz w:val="22"/>
                <w:szCs w:val="22"/>
                <w:u w:val="single"/>
              </w:rPr>
              <w:t>Dans le cadre d’un dossier courant, que se passe-t-il si le CPAS qui considère ne plus être territorialement compétent ne transmet pas la demande d’aide au CPAS estimé compétent ?</w:t>
            </w:r>
          </w:p>
          <w:p w14:paraId="5D3EA9F6" w14:textId="58D2614D" w:rsidR="002D1012" w:rsidRPr="00890AC0" w:rsidRDefault="002D1012" w:rsidP="002D101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Si le CPAS ne s’estime plus territorialement compétent et qu’il n’envoie pas d’avis d’incompétence territoriale il </w:t>
            </w:r>
            <w:r w:rsidRPr="003B6724">
              <w:rPr>
                <w:rFonts w:asciiTheme="minorHAnsi" w:hAnsiTheme="minorHAnsi" w:cstheme="minorBidi"/>
                <w:b/>
                <w:bCs/>
                <w:color w:val="000000" w:themeColor="text1"/>
                <w:sz w:val="22"/>
                <w:szCs w:val="22"/>
              </w:rPr>
              <w:t>reste territorialement compétent</w:t>
            </w:r>
            <w:r w:rsidR="00B84847" w:rsidRPr="003B6724">
              <w:rPr>
                <w:rFonts w:asciiTheme="minorHAnsi" w:hAnsiTheme="minorHAnsi" w:cstheme="minorBidi"/>
                <w:b/>
                <w:bCs/>
                <w:color w:val="000000" w:themeColor="text1"/>
                <w:sz w:val="22"/>
                <w:szCs w:val="22"/>
              </w:rPr>
              <w:t>,</w:t>
            </w:r>
            <w:r w:rsidRPr="003B6724">
              <w:rPr>
                <w:rFonts w:asciiTheme="minorHAnsi" w:hAnsiTheme="minorHAnsi" w:cstheme="minorBidi"/>
                <w:b/>
                <w:bCs/>
                <w:color w:val="000000" w:themeColor="text1"/>
                <w:sz w:val="22"/>
                <w:szCs w:val="22"/>
              </w:rPr>
              <w:t xml:space="preserve"> et ce jusqu’à la date de l’envoi de son avis d’incompétence</w:t>
            </w:r>
            <w:r w:rsidR="003B6724">
              <w:rPr>
                <w:rFonts w:asciiTheme="minorHAnsi" w:hAnsiTheme="minorHAnsi" w:cstheme="minorBidi"/>
                <w:b/>
                <w:bCs/>
                <w:color w:val="000000" w:themeColor="text1"/>
                <w:sz w:val="22"/>
                <w:szCs w:val="22"/>
              </w:rPr>
              <w:t>.</w:t>
            </w:r>
          </w:p>
        </w:tc>
      </w:tr>
      <w:tr w:rsidR="002D1012" w:rsidRPr="006F2BFE" w14:paraId="453F4A2D" w14:textId="77777777" w:rsidTr="00CA62F3">
        <w:trPr>
          <w:trHeight w:val="556"/>
        </w:trPr>
        <w:tc>
          <w:tcPr>
            <w:tcW w:w="5189" w:type="dxa"/>
            <w:shd w:val="clear" w:color="auto" w:fill="FFFFFF" w:themeFill="background1"/>
          </w:tcPr>
          <w:p w14:paraId="191B4D4F" w14:textId="749DA75E" w:rsidR="002D1012" w:rsidRPr="00347042" w:rsidRDefault="002D1012" w:rsidP="002D1012">
            <w:pPr>
              <w:pStyle w:val="NormalWeb"/>
              <w:jc w:val="both"/>
              <w:rPr>
                <w:rFonts w:asciiTheme="minorHAnsi" w:hAnsiTheme="minorHAnsi" w:cstheme="minorHAnsi"/>
                <w:b/>
                <w:bCs/>
                <w:color w:val="000000"/>
                <w:sz w:val="22"/>
                <w:szCs w:val="22"/>
                <w:u w:val="single"/>
                <w:lang w:val="nl-NL"/>
              </w:rPr>
            </w:pPr>
            <w:r w:rsidRPr="00347042">
              <w:rPr>
                <w:rFonts w:asciiTheme="minorHAnsi" w:hAnsiTheme="minorHAnsi"/>
                <w:b/>
                <w:color w:val="000000" w:themeColor="text1"/>
                <w:sz w:val="22"/>
                <w:u w:val="single"/>
                <w:lang w:val="nl-NL"/>
              </w:rPr>
              <w:t xml:space="preserve">2.3.4. Wat wanneer in het kader van een lopend dossier een aanvraag wordt ingediend bij </w:t>
            </w:r>
            <w:r w:rsidR="005768CD">
              <w:rPr>
                <w:rFonts w:asciiTheme="minorHAnsi" w:hAnsiTheme="minorHAnsi"/>
                <w:b/>
                <w:color w:val="000000" w:themeColor="text1"/>
                <w:sz w:val="22"/>
                <w:u w:val="single"/>
                <w:lang w:val="nl-NL"/>
              </w:rPr>
              <w:t>een ander</w:t>
            </w:r>
            <w:r w:rsidR="00D457CF">
              <w:rPr>
                <w:rFonts w:asciiTheme="minorHAnsi" w:hAnsiTheme="minorHAnsi"/>
                <w:b/>
                <w:color w:val="000000" w:themeColor="text1"/>
                <w:sz w:val="22"/>
                <w:u w:val="single"/>
                <w:lang w:val="nl-NL"/>
              </w:rPr>
              <w:t xml:space="preserve"> </w:t>
            </w:r>
            <w:r w:rsidR="00D457CF">
              <w:rPr>
                <w:rFonts w:asciiTheme="minorHAnsi" w:hAnsiTheme="minorHAnsi"/>
                <w:b/>
                <w:color w:val="000000" w:themeColor="text1"/>
                <w:sz w:val="22"/>
                <w:u w:val="single"/>
                <w:lang w:val="nl-NL"/>
              </w:rPr>
              <w:lastRenderedPageBreak/>
              <w:t>OCMW</w:t>
            </w:r>
            <w:r w:rsidRPr="00347042">
              <w:rPr>
                <w:rFonts w:asciiTheme="minorHAnsi" w:hAnsiTheme="minorHAnsi"/>
                <w:b/>
                <w:color w:val="000000" w:themeColor="text1"/>
                <w:sz w:val="22"/>
                <w:u w:val="single"/>
                <w:lang w:val="nl-NL"/>
              </w:rPr>
              <w:t xml:space="preserve"> vóór</w:t>
            </w:r>
            <w:r w:rsidR="005768CD">
              <w:rPr>
                <w:rFonts w:asciiTheme="minorHAnsi" w:hAnsiTheme="minorHAnsi"/>
                <w:b/>
                <w:color w:val="000000" w:themeColor="text1"/>
                <w:sz w:val="22"/>
                <w:u w:val="single"/>
                <w:lang w:val="nl-NL"/>
              </w:rPr>
              <w:t>dat</w:t>
            </w:r>
            <w:r w:rsidRPr="00347042">
              <w:rPr>
                <w:rFonts w:asciiTheme="minorHAnsi" w:hAnsiTheme="minorHAnsi"/>
                <w:b/>
                <w:color w:val="000000" w:themeColor="text1"/>
                <w:sz w:val="22"/>
                <w:u w:val="single"/>
                <w:lang w:val="nl-NL"/>
              </w:rPr>
              <w:t xml:space="preserve"> </w:t>
            </w:r>
            <w:r w:rsidR="005768CD" w:rsidRPr="00347042">
              <w:rPr>
                <w:rFonts w:asciiTheme="minorHAnsi" w:hAnsiTheme="minorHAnsi"/>
                <w:b/>
                <w:color w:val="000000" w:themeColor="text1"/>
                <w:sz w:val="22"/>
                <w:u w:val="single"/>
                <w:lang w:val="nl-NL"/>
              </w:rPr>
              <w:t xml:space="preserve">het oorspronkelijke OCMW </w:t>
            </w:r>
            <w:r w:rsidR="005768CD">
              <w:rPr>
                <w:rFonts w:asciiTheme="minorHAnsi" w:hAnsiTheme="minorHAnsi"/>
                <w:b/>
                <w:color w:val="000000" w:themeColor="text1"/>
                <w:sz w:val="22"/>
                <w:u w:val="single"/>
                <w:lang w:val="nl-NL"/>
              </w:rPr>
              <w:t>een</w:t>
            </w:r>
            <w:r w:rsidRPr="00347042">
              <w:rPr>
                <w:rFonts w:asciiTheme="minorHAnsi" w:hAnsiTheme="minorHAnsi"/>
                <w:b/>
                <w:color w:val="000000" w:themeColor="text1"/>
                <w:sz w:val="22"/>
                <w:u w:val="single"/>
                <w:lang w:val="nl-NL"/>
              </w:rPr>
              <w:t xml:space="preserve"> bericht van onbevoegdheid </w:t>
            </w:r>
            <w:r w:rsidR="005768CD">
              <w:rPr>
                <w:rFonts w:asciiTheme="minorHAnsi" w:hAnsiTheme="minorHAnsi"/>
                <w:b/>
                <w:color w:val="000000" w:themeColor="text1"/>
                <w:sz w:val="22"/>
                <w:u w:val="single"/>
                <w:lang w:val="nl-NL"/>
              </w:rPr>
              <w:t>verstuurt</w:t>
            </w:r>
            <w:r w:rsidRPr="00347042">
              <w:rPr>
                <w:rFonts w:asciiTheme="minorHAnsi" w:hAnsiTheme="minorHAnsi"/>
                <w:b/>
                <w:color w:val="000000" w:themeColor="text1"/>
                <w:sz w:val="22"/>
                <w:u w:val="single"/>
                <w:lang w:val="nl-NL"/>
              </w:rPr>
              <w:t>?</w:t>
            </w:r>
          </w:p>
          <w:p w14:paraId="47717BC2" w14:textId="2DC5E11D" w:rsidR="002D1012" w:rsidRPr="00347042" w:rsidRDefault="002D1012" w:rsidP="002D101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In principe blijft het OCMW bevoegd tot de datum van verzending van het bericht van onbevoegdheid; </w:t>
            </w:r>
          </w:p>
          <w:p w14:paraId="67A593D2" w14:textId="3C2F563B" w:rsidR="002D1012" w:rsidRPr="00347042" w:rsidRDefault="002D1012" w:rsidP="002D101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Er bestaat ECHTER een uitzondering op dit principe wanneer de begunstigde zelf een nieuwe aanvraag indient bij het nieuw </w:t>
            </w:r>
            <w:r w:rsidR="00D457CF">
              <w:rPr>
                <w:rFonts w:asciiTheme="minorHAnsi" w:hAnsiTheme="minorHAnsi"/>
                <w:color w:val="000000"/>
                <w:sz w:val="22"/>
                <w:lang w:val="nl-NL"/>
              </w:rPr>
              <w:t>bevoegd OCMW</w:t>
            </w:r>
            <w:r w:rsidRPr="00347042">
              <w:rPr>
                <w:rFonts w:asciiTheme="minorHAnsi" w:hAnsiTheme="minorHAnsi"/>
                <w:color w:val="000000"/>
                <w:sz w:val="22"/>
                <w:lang w:val="nl-NL"/>
              </w:rPr>
              <w:t xml:space="preserve"> vóór het oorspronkelijk </w:t>
            </w:r>
            <w:r w:rsidR="00D457CF">
              <w:rPr>
                <w:rFonts w:asciiTheme="minorHAnsi" w:hAnsiTheme="minorHAnsi"/>
                <w:color w:val="000000"/>
                <w:sz w:val="22"/>
                <w:lang w:val="nl-NL"/>
              </w:rPr>
              <w:t>bevoegd OCMW</w:t>
            </w:r>
            <w:r w:rsidRPr="00347042">
              <w:rPr>
                <w:rFonts w:asciiTheme="minorHAnsi" w:hAnsiTheme="minorHAnsi"/>
                <w:color w:val="000000"/>
                <w:sz w:val="22"/>
                <w:lang w:val="nl-NL"/>
              </w:rPr>
              <w:t xml:space="preserve"> het bericht van onbevoegdheid verstuurt. </w:t>
            </w:r>
          </w:p>
          <w:p w14:paraId="5624D107" w14:textId="60C18416" w:rsidR="002D1012" w:rsidRPr="00347042" w:rsidRDefault="002D1012" w:rsidP="002D101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In dit geval wordt de aanvraag van de betrokkene immers effectief behandeld door het nieuw territoriaal </w:t>
            </w:r>
            <w:r w:rsidR="00D457CF">
              <w:rPr>
                <w:rFonts w:asciiTheme="minorHAnsi" w:hAnsiTheme="minorHAnsi"/>
                <w:color w:val="000000"/>
                <w:sz w:val="22"/>
                <w:lang w:val="nl-NL"/>
              </w:rPr>
              <w:t>bevoegd OCMW</w:t>
            </w:r>
            <w:r w:rsidRPr="00347042">
              <w:rPr>
                <w:rFonts w:asciiTheme="minorHAnsi" w:hAnsiTheme="minorHAnsi"/>
                <w:color w:val="000000"/>
                <w:sz w:val="22"/>
                <w:lang w:val="nl-NL"/>
              </w:rPr>
              <w:t xml:space="preserve">, dat de bevoegdheid ervan moet bepalen. Het kan niet weigeren om </w:t>
            </w:r>
            <w:r w:rsidR="00AD1F33">
              <w:rPr>
                <w:rFonts w:asciiTheme="minorHAnsi" w:hAnsiTheme="minorHAnsi"/>
                <w:color w:val="000000"/>
                <w:sz w:val="22"/>
                <w:lang w:val="nl-NL"/>
              </w:rPr>
              <w:t>zijn</w:t>
            </w:r>
            <w:r w:rsidRPr="00347042">
              <w:rPr>
                <w:rFonts w:asciiTheme="minorHAnsi" w:hAnsiTheme="minorHAnsi"/>
                <w:color w:val="000000"/>
                <w:sz w:val="22"/>
                <w:lang w:val="nl-NL"/>
              </w:rPr>
              <w:t xml:space="preserve"> territoriale bevoegdheid te erkennen omwille van het feit dat </w:t>
            </w:r>
            <w:r w:rsidR="005768CD">
              <w:rPr>
                <w:rFonts w:asciiTheme="minorHAnsi" w:hAnsiTheme="minorHAnsi"/>
                <w:color w:val="000000"/>
                <w:sz w:val="22"/>
                <w:lang w:val="nl-NL"/>
              </w:rPr>
              <w:t>het</w:t>
            </w:r>
            <w:r w:rsidRPr="00347042">
              <w:rPr>
                <w:rFonts w:asciiTheme="minorHAnsi" w:hAnsiTheme="minorHAnsi"/>
                <w:color w:val="000000"/>
                <w:sz w:val="22"/>
                <w:lang w:val="nl-NL"/>
              </w:rPr>
              <w:t xml:space="preserve"> geen bericht van onbevoegdheid zou hebben ontvangen van het vroegere territoriaal </w:t>
            </w:r>
            <w:r w:rsidR="00D457CF">
              <w:rPr>
                <w:rFonts w:asciiTheme="minorHAnsi" w:hAnsiTheme="minorHAnsi"/>
                <w:color w:val="000000"/>
                <w:sz w:val="22"/>
                <w:lang w:val="nl-NL"/>
              </w:rPr>
              <w:t>bevoegd</w:t>
            </w:r>
            <w:r w:rsidR="005768CD">
              <w:rPr>
                <w:rFonts w:asciiTheme="minorHAnsi" w:hAnsiTheme="minorHAnsi"/>
                <w:color w:val="000000"/>
                <w:sz w:val="22"/>
                <w:lang w:val="nl-NL"/>
              </w:rPr>
              <w:t>e</w:t>
            </w:r>
            <w:r w:rsidR="00D457CF">
              <w:rPr>
                <w:rFonts w:asciiTheme="minorHAnsi" w:hAnsiTheme="minorHAnsi"/>
                <w:color w:val="000000"/>
                <w:sz w:val="22"/>
                <w:lang w:val="nl-NL"/>
              </w:rPr>
              <w:t xml:space="preserve"> OCMW</w:t>
            </w:r>
            <w:r w:rsidR="002A006D">
              <w:rPr>
                <w:rFonts w:asciiTheme="minorHAnsi" w:hAnsiTheme="minorHAnsi"/>
                <w:color w:val="000000"/>
                <w:sz w:val="22"/>
                <w:lang w:val="nl-NL"/>
              </w:rPr>
              <w:t>.</w:t>
            </w:r>
          </w:p>
          <w:p w14:paraId="5D73EF67" w14:textId="163B3EB3" w:rsidR="002D1012" w:rsidRPr="00347042" w:rsidRDefault="002D1012" w:rsidP="002D101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Bijv. OCMW X </w:t>
            </w:r>
            <w:r w:rsidR="005768CD">
              <w:rPr>
                <w:rFonts w:asciiTheme="minorHAnsi" w:hAnsiTheme="minorHAnsi"/>
                <w:color w:val="000000"/>
                <w:sz w:val="22"/>
                <w:lang w:val="nl-NL"/>
              </w:rPr>
              <w:t>verleent steun</w:t>
            </w:r>
            <w:r w:rsidRPr="00347042">
              <w:rPr>
                <w:rFonts w:asciiTheme="minorHAnsi" w:hAnsiTheme="minorHAnsi"/>
                <w:color w:val="000000"/>
                <w:sz w:val="22"/>
                <w:lang w:val="nl-NL"/>
              </w:rPr>
              <w:t xml:space="preserve"> op basis van </w:t>
            </w:r>
            <w:r w:rsidR="005768CD">
              <w:rPr>
                <w:rFonts w:asciiTheme="minorHAnsi" w:hAnsiTheme="minorHAnsi"/>
                <w:color w:val="000000"/>
                <w:sz w:val="22"/>
                <w:lang w:val="nl-NL"/>
              </w:rPr>
              <w:t>artikel</w:t>
            </w:r>
            <w:r w:rsidRPr="00347042">
              <w:rPr>
                <w:rFonts w:asciiTheme="minorHAnsi" w:hAnsiTheme="minorHAnsi"/>
                <w:color w:val="000000"/>
                <w:sz w:val="22"/>
                <w:lang w:val="nl-NL"/>
              </w:rPr>
              <w:t xml:space="preserve"> 1, 1°. Mijnheer verhuist naar gemeente Y op 01/01. Hij dient een nieuwe aanvraag in bij het OCMW Y op 10/01. Op 20/01 bezorgt OCMW X een bericht van onbevoegdheid aan OCMW Y. </w:t>
            </w:r>
          </w:p>
          <w:p w14:paraId="43B437E8" w14:textId="77777777" w:rsidR="002D1012" w:rsidRPr="00347042" w:rsidRDefault="002D1012" w:rsidP="00EB6244">
            <w:pPr>
              <w:pStyle w:val="NormalWeb"/>
              <w:numPr>
                <w:ilvl w:val="0"/>
                <w:numId w:val="6"/>
              </w:numPr>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In dat geval blijft OCMW Y bevoegd tot 10/01 (niet inbegrepen) en neemt OCMW Y de bevoegdheid over vanaf 10/01 (inbegrepen).</w:t>
            </w:r>
          </w:p>
          <w:p w14:paraId="6F56D721" w14:textId="0DBCA53A" w:rsidR="002D1012" w:rsidRPr="00E85336" w:rsidRDefault="002D1012" w:rsidP="002D1012">
            <w:pPr>
              <w:pStyle w:val="NormalWeb"/>
              <w:jc w:val="both"/>
              <w:rPr>
                <w:rFonts w:asciiTheme="minorHAnsi" w:hAnsiTheme="minorHAnsi" w:cstheme="minorHAnsi"/>
                <w:color w:val="000000"/>
                <w:sz w:val="22"/>
                <w:szCs w:val="22"/>
                <w:lang w:val="nl-BE"/>
              </w:rPr>
            </w:pPr>
          </w:p>
        </w:tc>
        <w:tc>
          <w:tcPr>
            <w:tcW w:w="5018" w:type="dxa"/>
            <w:shd w:val="clear" w:color="auto" w:fill="FFFFFF" w:themeFill="background1"/>
          </w:tcPr>
          <w:p w14:paraId="7187EF5E" w14:textId="25FD8747" w:rsidR="002D1012" w:rsidRPr="00354213" w:rsidRDefault="002D1012" w:rsidP="002D1012">
            <w:pPr>
              <w:pStyle w:val="NormalWeb"/>
              <w:jc w:val="both"/>
              <w:rPr>
                <w:rFonts w:asciiTheme="minorHAnsi" w:hAnsiTheme="minorHAnsi" w:cstheme="minorBidi"/>
                <w:b/>
                <w:color w:val="000000" w:themeColor="text1"/>
                <w:sz w:val="22"/>
                <w:szCs w:val="22"/>
                <w:u w:val="single"/>
              </w:rPr>
            </w:pPr>
            <w:r w:rsidRPr="316BC794">
              <w:rPr>
                <w:rFonts w:asciiTheme="minorHAnsi" w:hAnsiTheme="minorHAnsi" w:cstheme="minorBidi"/>
                <w:b/>
                <w:bCs/>
                <w:color w:val="000000" w:themeColor="text1"/>
                <w:sz w:val="22"/>
                <w:szCs w:val="22"/>
                <w:u w:val="single"/>
              </w:rPr>
              <w:lastRenderedPageBreak/>
              <w:t xml:space="preserve">2.3.4. </w:t>
            </w:r>
            <w:r>
              <w:rPr>
                <w:rFonts w:asciiTheme="minorHAnsi" w:hAnsiTheme="minorHAnsi" w:cstheme="minorBidi"/>
                <w:b/>
                <w:bCs/>
                <w:color w:val="000000" w:themeColor="text1"/>
                <w:sz w:val="22"/>
                <w:szCs w:val="22"/>
                <w:u w:val="single"/>
              </w:rPr>
              <w:t>Quid lorsque dans le cadre d’un dossier courant une demande est introdui</w:t>
            </w:r>
            <w:r w:rsidR="00F30EF3">
              <w:rPr>
                <w:rFonts w:asciiTheme="minorHAnsi" w:hAnsiTheme="minorHAnsi" w:cstheme="minorBidi"/>
                <w:b/>
                <w:bCs/>
                <w:color w:val="000000" w:themeColor="text1"/>
                <w:sz w:val="22"/>
                <w:szCs w:val="22"/>
                <w:u w:val="single"/>
              </w:rPr>
              <w:t>t</w:t>
            </w:r>
            <w:r>
              <w:rPr>
                <w:rFonts w:asciiTheme="minorHAnsi" w:hAnsiTheme="minorHAnsi" w:cstheme="minorBidi"/>
                <w:b/>
                <w:bCs/>
                <w:color w:val="000000" w:themeColor="text1"/>
                <w:sz w:val="22"/>
                <w:szCs w:val="22"/>
                <w:u w:val="single"/>
              </w:rPr>
              <w:t xml:space="preserve">e auprès du CPAS </w:t>
            </w:r>
            <w:r>
              <w:rPr>
                <w:rFonts w:asciiTheme="minorHAnsi" w:hAnsiTheme="minorHAnsi" w:cstheme="minorBidi"/>
                <w:b/>
                <w:bCs/>
                <w:color w:val="000000" w:themeColor="text1"/>
                <w:sz w:val="22"/>
                <w:szCs w:val="22"/>
                <w:u w:val="single"/>
              </w:rPr>
              <w:lastRenderedPageBreak/>
              <w:t>nouvellement compétent avant l’envoi de l’avis d’incompétence par le CPAS d’origine</w:t>
            </w:r>
            <w:r w:rsidRPr="316BC794">
              <w:rPr>
                <w:rFonts w:asciiTheme="minorHAnsi" w:hAnsiTheme="minorHAnsi" w:cstheme="minorBidi"/>
                <w:b/>
                <w:bCs/>
                <w:color w:val="000000" w:themeColor="text1"/>
                <w:sz w:val="22"/>
                <w:szCs w:val="22"/>
                <w:u w:val="single"/>
              </w:rPr>
              <w:t xml:space="preserve"> ?</w:t>
            </w:r>
          </w:p>
          <w:p w14:paraId="06F6D606" w14:textId="0B9D54AB" w:rsidR="002D1012" w:rsidRPr="006F2BFE" w:rsidRDefault="002D1012" w:rsidP="002D101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En principe, le CPAS d’origine reste compétent jusqu’à la date d’envoi de l’avis d’incompétence ; </w:t>
            </w:r>
          </w:p>
          <w:p w14:paraId="6E68104C" w14:textId="77777777" w:rsidR="002D1012" w:rsidRDefault="002D1012" w:rsidP="002D101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TOUTEFOIS, il existe une exception à ce principe lorsque le bénéficiaire introduit lui-même une nouvelle demande auprès du CPAS nouvellement compétent avant l’envoi de l’avis d’incompétence par le CPAS initialement compétent. </w:t>
            </w:r>
          </w:p>
          <w:p w14:paraId="31D196AC" w14:textId="5A7C0107" w:rsidR="002D1012" w:rsidRDefault="002D1012" w:rsidP="002D101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En effet, dans ce cas, le CPAS nouvellement compétent territorialement est alors effectivement saisi d’une demande par l’intéressé sur laquelle il doit déterminer sa compétence. Il ne peut pas refuser de reconnaitre sa compétence territoriale au motif qu’il n’aurait pas reçu d’avis d’incompétence du CPAS précédemment compétent territorialement</w:t>
            </w:r>
            <w:r w:rsidR="002A006D" w:rsidRPr="4B2E47B6">
              <w:rPr>
                <w:rFonts w:asciiTheme="minorHAnsi" w:hAnsiTheme="minorHAnsi" w:cstheme="minorBidi"/>
                <w:color w:val="000000" w:themeColor="text1"/>
                <w:sz w:val="22"/>
                <w:szCs w:val="22"/>
              </w:rPr>
              <w:t>.</w:t>
            </w:r>
          </w:p>
          <w:p w14:paraId="4C4D295D" w14:textId="43F3A8E4" w:rsidR="002D1012" w:rsidRDefault="002D1012" w:rsidP="002D101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Ex : Le CPAS X aide sur base de l’article 1, 1°. Monsieur déménage sur la commune Y le 01/01. Il introduit une nouvelle demande auprès du CPAS Y le 10/01. Le CPAS X envoie un avis d’incompétent au CPAS Y le 20/01. </w:t>
            </w:r>
            <w:r>
              <w:br/>
            </w:r>
          </w:p>
          <w:p w14:paraId="07D9AFF0" w14:textId="608B2743" w:rsidR="002D1012" w:rsidRPr="006430A4" w:rsidRDefault="002D1012" w:rsidP="00EB6244">
            <w:pPr>
              <w:pStyle w:val="NormalWeb"/>
              <w:numPr>
                <w:ilvl w:val="0"/>
                <w:numId w:val="6"/>
              </w:numPr>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Dans ce cas, le CPAS X reste compétent jusqu’au 10/01 (non inclus) et le CPAS Y reprend la compétence à partir du 10/01 (inclus).</w:t>
            </w:r>
          </w:p>
        </w:tc>
      </w:tr>
      <w:tr w:rsidR="002D1012" w:rsidRPr="006F2BFE" w14:paraId="12618083" w14:textId="77777777" w:rsidTr="00CA62F3">
        <w:trPr>
          <w:trHeight w:val="556"/>
        </w:trPr>
        <w:tc>
          <w:tcPr>
            <w:tcW w:w="5189" w:type="dxa"/>
            <w:shd w:val="clear" w:color="auto" w:fill="FFFFFF" w:themeFill="background1"/>
          </w:tcPr>
          <w:p w14:paraId="629C5CAC" w14:textId="4EA32AA0" w:rsidR="002D1012" w:rsidRPr="00347042" w:rsidRDefault="002D1012" w:rsidP="002D1012">
            <w:pPr>
              <w:pStyle w:val="NormalWeb"/>
              <w:jc w:val="both"/>
              <w:rPr>
                <w:rFonts w:asciiTheme="minorHAnsi" w:hAnsiTheme="minorHAnsi" w:cstheme="minorHAnsi"/>
                <w:b/>
                <w:bCs/>
                <w:color w:val="000000"/>
                <w:sz w:val="22"/>
                <w:szCs w:val="22"/>
                <w:u w:val="single"/>
                <w:lang w:val="nl-NL"/>
              </w:rPr>
            </w:pPr>
            <w:r w:rsidRPr="00347042">
              <w:rPr>
                <w:rFonts w:asciiTheme="minorHAnsi" w:hAnsiTheme="minorHAnsi"/>
                <w:b/>
                <w:color w:val="000000"/>
                <w:sz w:val="22"/>
                <w:u w:val="single"/>
                <w:lang w:val="nl-NL"/>
              </w:rPr>
              <w:lastRenderedPageBreak/>
              <w:t xml:space="preserve">2.3.5. </w:t>
            </w:r>
            <w:r w:rsidR="005768CD">
              <w:rPr>
                <w:rFonts w:asciiTheme="minorHAnsi" w:hAnsiTheme="minorHAnsi"/>
                <w:b/>
                <w:color w:val="000000"/>
                <w:sz w:val="22"/>
                <w:u w:val="single"/>
                <w:lang w:val="nl-NL"/>
              </w:rPr>
              <w:t>Wat</w:t>
            </w:r>
            <w:r w:rsidRPr="00347042">
              <w:rPr>
                <w:rFonts w:asciiTheme="minorHAnsi" w:hAnsiTheme="minorHAnsi"/>
                <w:b/>
                <w:color w:val="000000"/>
                <w:sz w:val="22"/>
                <w:u w:val="single"/>
                <w:lang w:val="nl-NL"/>
              </w:rPr>
              <w:t xml:space="preserve"> gebeurt er wanneer het OCMW </w:t>
            </w:r>
            <w:r w:rsidR="005768CD">
              <w:rPr>
                <w:rFonts w:asciiTheme="minorHAnsi" w:hAnsiTheme="minorHAnsi"/>
                <w:b/>
                <w:color w:val="000000"/>
                <w:sz w:val="22"/>
                <w:u w:val="single"/>
                <w:lang w:val="nl-NL"/>
              </w:rPr>
              <w:t>in</w:t>
            </w:r>
            <w:r w:rsidRPr="00347042">
              <w:rPr>
                <w:rFonts w:asciiTheme="minorHAnsi" w:hAnsiTheme="minorHAnsi"/>
                <w:b/>
                <w:color w:val="000000"/>
                <w:sz w:val="22"/>
                <w:u w:val="single"/>
                <w:lang w:val="nl-NL"/>
              </w:rPr>
              <w:t xml:space="preserve"> het kader van een lopend dossier</w:t>
            </w:r>
            <w:r w:rsidR="005768CD" w:rsidRPr="00347042">
              <w:rPr>
                <w:rFonts w:asciiTheme="minorHAnsi" w:hAnsiTheme="minorHAnsi"/>
                <w:b/>
                <w:color w:val="000000"/>
                <w:sz w:val="22"/>
                <w:u w:val="single"/>
                <w:lang w:val="nl-NL"/>
              </w:rPr>
              <w:t xml:space="preserve"> </w:t>
            </w:r>
            <w:r w:rsidRPr="00347042">
              <w:rPr>
                <w:rFonts w:asciiTheme="minorHAnsi" w:hAnsiTheme="minorHAnsi"/>
                <w:b/>
                <w:color w:val="000000"/>
                <w:sz w:val="22"/>
                <w:u w:val="single"/>
                <w:lang w:val="nl-NL"/>
              </w:rPr>
              <w:t>het nieuwe adres van de aanvrager niet kent?</w:t>
            </w:r>
          </w:p>
          <w:p w14:paraId="239C2068" w14:textId="6D008F81" w:rsidR="002D1012" w:rsidRPr="00347042" w:rsidRDefault="002D1012" w:rsidP="002D101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Wanneer een OCMW niet meer territoriaal bevoegd is omwille van het feit dat de aanvrager verhuist naar het grondgebied van een andere gemeente moet het oorspronkelijk bevoegd OCMW vragen naar welk exact adres de betrokkene verhuist.</w:t>
            </w:r>
          </w:p>
          <w:p w14:paraId="3793FB2A" w14:textId="754589BF" w:rsidR="002D1012" w:rsidRPr="00347042" w:rsidRDefault="002D1012" w:rsidP="002D101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themeColor="text1"/>
                <w:sz w:val="22"/>
                <w:lang w:val="nl-NL"/>
              </w:rPr>
              <w:t>Het OCMW moet dit adres aan het nieuwe territoriaal bevoegd</w:t>
            </w:r>
            <w:r w:rsidR="00260F1E">
              <w:rPr>
                <w:rFonts w:asciiTheme="minorHAnsi" w:hAnsiTheme="minorHAnsi"/>
                <w:color w:val="000000" w:themeColor="text1"/>
                <w:sz w:val="22"/>
                <w:lang w:val="nl-NL"/>
              </w:rPr>
              <w:t>e</w:t>
            </w:r>
            <w:r w:rsidRPr="00347042">
              <w:rPr>
                <w:rFonts w:asciiTheme="minorHAnsi" w:hAnsiTheme="minorHAnsi"/>
                <w:color w:val="000000" w:themeColor="text1"/>
                <w:sz w:val="22"/>
                <w:lang w:val="nl-NL"/>
              </w:rPr>
              <w:t xml:space="preserve"> OCMW meedelen, zodat dit </w:t>
            </w:r>
            <w:r w:rsidR="00AD1F33">
              <w:rPr>
                <w:rFonts w:asciiTheme="minorHAnsi" w:hAnsiTheme="minorHAnsi"/>
                <w:color w:val="000000" w:themeColor="text1"/>
                <w:sz w:val="22"/>
                <w:lang w:val="nl-NL"/>
              </w:rPr>
              <w:t>zijn</w:t>
            </w:r>
            <w:r w:rsidRPr="00347042">
              <w:rPr>
                <w:rFonts w:asciiTheme="minorHAnsi" w:hAnsiTheme="minorHAnsi"/>
                <w:color w:val="000000" w:themeColor="text1"/>
                <w:sz w:val="22"/>
                <w:lang w:val="nl-NL"/>
              </w:rPr>
              <w:t xml:space="preserve"> territoriale bevoegdheid kan controleren en </w:t>
            </w:r>
            <w:r w:rsidR="00AD1F33">
              <w:rPr>
                <w:rFonts w:asciiTheme="minorHAnsi" w:hAnsiTheme="minorHAnsi"/>
                <w:color w:val="000000" w:themeColor="text1"/>
                <w:sz w:val="22"/>
                <w:lang w:val="nl-NL"/>
              </w:rPr>
              <w:t>zijn</w:t>
            </w:r>
            <w:r w:rsidRPr="00347042">
              <w:rPr>
                <w:rFonts w:asciiTheme="minorHAnsi" w:hAnsiTheme="minorHAnsi"/>
                <w:color w:val="000000" w:themeColor="text1"/>
                <w:sz w:val="22"/>
                <w:lang w:val="nl-NL"/>
              </w:rPr>
              <w:t xml:space="preserve"> sociaal onderzoek kan uitvoeren.</w:t>
            </w:r>
          </w:p>
          <w:p w14:paraId="43175BBD" w14:textId="122DC589" w:rsidR="002D1012" w:rsidRPr="00347042" w:rsidRDefault="002D1012" w:rsidP="00AF0675">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themeColor="text1"/>
                <w:sz w:val="22"/>
                <w:lang w:val="nl-NL"/>
              </w:rPr>
              <w:t xml:space="preserve">Wanneer het oorspronkelijk bevoegd OCMW echter geen enkele informatie ontvangt, ondanks het sociaal onderzoek en geen enkel antwoord ontvangt van de steunaanvrager, mag het OCMW oordelen of de toekenningsvoorwaarden </w:t>
            </w:r>
            <w:r w:rsidR="00260F1E">
              <w:rPr>
                <w:rFonts w:asciiTheme="minorHAnsi" w:hAnsiTheme="minorHAnsi"/>
                <w:color w:val="000000" w:themeColor="text1"/>
                <w:sz w:val="22"/>
                <w:lang w:val="nl-NL"/>
              </w:rPr>
              <w:t>voor</w:t>
            </w:r>
            <w:r w:rsidRPr="00347042">
              <w:rPr>
                <w:rFonts w:asciiTheme="minorHAnsi" w:hAnsiTheme="minorHAnsi"/>
                <w:color w:val="000000" w:themeColor="text1"/>
                <w:sz w:val="22"/>
                <w:lang w:val="nl-NL"/>
              </w:rPr>
              <w:t xml:space="preserve"> de steun nog steeds zijn </w:t>
            </w:r>
            <w:r w:rsidRPr="00347042">
              <w:rPr>
                <w:rFonts w:asciiTheme="minorHAnsi" w:hAnsiTheme="minorHAnsi"/>
                <w:color w:val="000000" w:themeColor="text1"/>
                <w:sz w:val="22"/>
                <w:lang w:val="nl-NL"/>
              </w:rPr>
              <w:lastRenderedPageBreak/>
              <w:t>vervuld. Het gaat er dus om een beslissing te nemen (beslissing ten gronde van het dossier).</w:t>
            </w:r>
          </w:p>
          <w:p w14:paraId="66DB5AD2" w14:textId="73DFCD0F" w:rsidR="009A1802" w:rsidRPr="00260F1E" w:rsidRDefault="002D1012" w:rsidP="00AF0675">
            <w:pPr>
              <w:pStyle w:val="NormalWeb"/>
              <w:jc w:val="both"/>
              <w:rPr>
                <w:rFonts w:asciiTheme="minorHAnsi" w:hAnsiTheme="minorHAnsi" w:cstheme="minorHAnsi"/>
                <w:sz w:val="22"/>
                <w:szCs w:val="22"/>
                <w:lang w:val="nl-BE"/>
              </w:rPr>
            </w:pPr>
            <w:r w:rsidRPr="00347042">
              <w:rPr>
                <w:rFonts w:asciiTheme="minorHAnsi" w:hAnsiTheme="minorHAnsi"/>
                <w:color w:val="000000"/>
                <w:sz w:val="22"/>
                <w:lang w:val="nl-NL"/>
              </w:rPr>
              <w:t xml:space="preserve">Wanneer het OCMW dan </w:t>
            </w:r>
            <w:r w:rsidR="00260F1E" w:rsidRPr="00347042">
              <w:rPr>
                <w:rFonts w:asciiTheme="minorHAnsi" w:hAnsiTheme="minorHAnsi"/>
                <w:color w:val="000000"/>
                <w:sz w:val="22"/>
                <w:lang w:val="nl-NL"/>
              </w:rPr>
              <w:t xml:space="preserve">ten gronde </w:t>
            </w:r>
            <w:r w:rsidRPr="00347042">
              <w:rPr>
                <w:rFonts w:asciiTheme="minorHAnsi" w:hAnsiTheme="minorHAnsi"/>
                <w:color w:val="000000"/>
                <w:sz w:val="22"/>
                <w:lang w:val="nl-NL"/>
              </w:rPr>
              <w:t xml:space="preserve">beslist om de toegekende hulp in te trekken, is deze beslissing gegrond </w:t>
            </w:r>
            <w:r w:rsidR="00260F1E">
              <w:rPr>
                <w:rFonts w:asciiTheme="minorHAnsi" w:hAnsiTheme="minorHAnsi"/>
                <w:color w:val="000000"/>
                <w:sz w:val="22"/>
                <w:lang w:val="nl-NL"/>
              </w:rPr>
              <w:t>op</w:t>
            </w:r>
            <w:r w:rsidRPr="00347042">
              <w:rPr>
                <w:rFonts w:asciiTheme="minorHAnsi" w:hAnsiTheme="minorHAnsi"/>
                <w:color w:val="000000"/>
                <w:sz w:val="22"/>
                <w:lang w:val="nl-NL"/>
              </w:rPr>
              <w:t xml:space="preserve"> het feit dat de toekenningsvoorwaarden van de hulp niet meer vervuld </w:t>
            </w:r>
            <w:r w:rsidR="00260F1E">
              <w:rPr>
                <w:rFonts w:asciiTheme="minorHAnsi" w:hAnsiTheme="minorHAnsi"/>
                <w:color w:val="000000"/>
                <w:sz w:val="22"/>
                <w:lang w:val="nl-NL"/>
              </w:rPr>
              <w:t>zijn</w:t>
            </w:r>
            <w:r w:rsidRPr="00347042">
              <w:rPr>
                <w:rFonts w:asciiTheme="minorHAnsi" w:hAnsiTheme="minorHAnsi"/>
                <w:color w:val="000000"/>
                <w:sz w:val="22"/>
                <w:lang w:val="nl-NL"/>
              </w:rPr>
              <w:t xml:space="preserve"> (gebrek aan samenwerking, geen mogelijkheid om het sociaal onderzoek uit te voeren) en niet omwille van de territoriale bevoegdheid. De beslissing tot intrekking moet </w:t>
            </w:r>
            <w:r w:rsidRPr="00AF0675">
              <w:rPr>
                <w:rFonts w:asciiTheme="minorHAnsi" w:hAnsiTheme="minorHAnsi" w:cstheme="minorHAnsi"/>
                <w:color w:val="000000"/>
                <w:sz w:val="22"/>
                <w:szCs w:val="22"/>
                <w:lang w:val="nl-NL"/>
              </w:rPr>
              <w:t>in die zin gemotiveerd worden. In dit geval kan artikel 18 §4 van de RMI-wet en 58 §3 van de organieke wet niet worden toegepast.</w:t>
            </w:r>
            <w:r w:rsidR="00AF0675" w:rsidRPr="00AF0675">
              <w:rPr>
                <w:rFonts w:asciiTheme="minorHAnsi" w:hAnsiTheme="minorHAnsi" w:cstheme="minorHAnsi"/>
                <w:color w:val="000000"/>
                <w:sz w:val="22"/>
                <w:szCs w:val="22"/>
                <w:lang w:val="nl-NL"/>
              </w:rPr>
              <w:t xml:space="preserve"> </w:t>
            </w:r>
            <w:r w:rsidR="00AF0675" w:rsidRPr="00AF0675">
              <w:rPr>
                <w:rFonts w:asciiTheme="minorHAnsi" w:hAnsiTheme="minorHAnsi" w:cstheme="minorHAnsi"/>
                <w:sz w:val="22"/>
                <w:szCs w:val="22"/>
                <w:lang w:val="nl-BE"/>
              </w:rPr>
              <w:t>Een bericht van onbevoegdheid hoeft in dit geval dus niet te worden verzonden.</w:t>
            </w:r>
          </w:p>
          <w:p w14:paraId="280D7ED6" w14:textId="3AA326C7" w:rsidR="00AF0675" w:rsidRPr="00AF0675" w:rsidRDefault="00AF0675" w:rsidP="00AF0675">
            <w:pPr>
              <w:pStyle w:val="NormalWeb"/>
              <w:rPr>
                <w:lang w:val="nl-BE"/>
              </w:rPr>
            </w:pPr>
          </w:p>
        </w:tc>
        <w:tc>
          <w:tcPr>
            <w:tcW w:w="5018" w:type="dxa"/>
            <w:shd w:val="clear" w:color="auto" w:fill="FFFFFF" w:themeFill="background1"/>
          </w:tcPr>
          <w:p w14:paraId="28C78D18" w14:textId="76D71C1F" w:rsidR="002D1012" w:rsidRPr="00354213" w:rsidRDefault="002D1012" w:rsidP="002D1012">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2.3.5. Dans le cadre d’un dossier courant, que se passe-t-il si le CPAS ne connaît pas la nouvelle adresse du demandeur ?</w:t>
            </w:r>
          </w:p>
          <w:p w14:paraId="0A7C91C9" w14:textId="77777777" w:rsidR="002D1012" w:rsidRPr="006F2BFE" w:rsidRDefault="002D1012" w:rsidP="002D101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Lorsqu’un CPAS n’est plus compétent territorialement en raison du fait que le demandeur déménage sur le territoire d’une autre commune, le CPAS initialement compétent doit demander à quelle adresse exacte l’intéressé déménage.</w:t>
            </w:r>
          </w:p>
          <w:p w14:paraId="67F18B1B" w14:textId="77777777" w:rsidR="002D1012" w:rsidRPr="006F2BFE" w:rsidRDefault="002D1012" w:rsidP="002D1012">
            <w:pPr>
              <w:pStyle w:val="NormalWeb"/>
              <w:jc w:val="both"/>
              <w:rPr>
                <w:rFonts w:asciiTheme="minorHAnsi" w:hAnsiTheme="minorHAnsi" w:cstheme="minorBidi"/>
                <w:color w:val="000000" w:themeColor="text1"/>
                <w:sz w:val="22"/>
                <w:szCs w:val="22"/>
              </w:rPr>
            </w:pPr>
            <w:r w:rsidRPr="316BC794">
              <w:rPr>
                <w:rFonts w:asciiTheme="minorHAnsi" w:hAnsiTheme="minorHAnsi" w:cstheme="minorBidi"/>
                <w:color w:val="000000" w:themeColor="text1"/>
                <w:sz w:val="22"/>
                <w:szCs w:val="22"/>
              </w:rPr>
              <w:t>Le CPAS doit communiquer cette adresse au CPAS nouvellement compétent territorialement afin que celui-ci puisse vérifier sa compétence territoriale et mener son enquête sociale.</w:t>
            </w:r>
          </w:p>
          <w:p w14:paraId="641EDC45" w14:textId="67F13A59" w:rsidR="002D1012" w:rsidRPr="0034335A" w:rsidRDefault="002D1012" w:rsidP="002D1012">
            <w:pPr>
              <w:pStyle w:val="NormalWeb"/>
              <w:jc w:val="both"/>
              <w:rPr>
                <w:rFonts w:asciiTheme="minorHAnsi" w:hAnsiTheme="minorHAnsi" w:cstheme="minorBidi"/>
                <w:color w:val="000000" w:themeColor="text1"/>
                <w:sz w:val="22"/>
                <w:szCs w:val="22"/>
              </w:rPr>
            </w:pPr>
            <w:r w:rsidRPr="316BC794">
              <w:rPr>
                <w:rFonts w:asciiTheme="minorHAnsi" w:hAnsiTheme="minorHAnsi" w:cstheme="minorBidi"/>
                <w:color w:val="000000" w:themeColor="text1"/>
                <w:sz w:val="22"/>
                <w:szCs w:val="22"/>
              </w:rPr>
              <w:t xml:space="preserve">En revanche, lorsque le CPAS initialement compétent n’obtient aucune information malgré l'enquête sociale et ne reçoit aucune réponse du demandeur d'aide, il lui revient de juger si les conditions d'octroi de l'aide sont toujours remplies. Il s’agit donc de </w:t>
            </w:r>
            <w:r w:rsidRPr="316BC794">
              <w:rPr>
                <w:rFonts w:asciiTheme="minorHAnsi" w:hAnsiTheme="minorHAnsi" w:cstheme="minorBidi"/>
                <w:color w:val="000000" w:themeColor="text1"/>
                <w:sz w:val="22"/>
                <w:szCs w:val="22"/>
              </w:rPr>
              <w:lastRenderedPageBreak/>
              <w:t>prendre une décision  (décision sur le fond du dossier).</w:t>
            </w:r>
            <w:r>
              <w:br/>
            </w:r>
          </w:p>
          <w:p w14:paraId="1CF587A5" w14:textId="4A23F93B" w:rsidR="002D1012" w:rsidRPr="006F2BFE" w:rsidRDefault="002D1012" w:rsidP="002D101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Si le CPAS décide de retirer l’aide accordée sur le fond, cette décision est alors fondée sur le fait que les conditions d’octroi de l’aide ne sont plus remplies (manque de collaboration, pas de possibilité de mener l’enquête sociale) et non sur la compétence territoriale. La décision de retrait doit être motivée en ce sens. Dans ce cas alors, l’article 18,§4 de la loi DIS et 58§3 de la organique n’a pas lieu de s’appliquer.</w:t>
            </w:r>
            <w:r w:rsidR="00AF0675" w:rsidRPr="4B2E47B6">
              <w:rPr>
                <w:rFonts w:asciiTheme="minorHAnsi" w:hAnsiTheme="minorHAnsi" w:cstheme="minorBidi"/>
                <w:color w:val="000000" w:themeColor="text1"/>
                <w:sz w:val="22"/>
                <w:szCs w:val="22"/>
              </w:rPr>
              <w:t xml:space="preserve"> Un avis d’incompétence ne doit donc pas être envoyé dans ce cas.</w:t>
            </w:r>
          </w:p>
        </w:tc>
      </w:tr>
      <w:tr w:rsidR="00D728D0" w:rsidRPr="00273905" w14:paraId="526F0F1F" w14:textId="77777777" w:rsidTr="00CA62F3">
        <w:tc>
          <w:tcPr>
            <w:tcW w:w="5189" w:type="dxa"/>
            <w:tcBorders>
              <w:bottom w:val="single" w:sz="4" w:space="0" w:color="auto"/>
            </w:tcBorders>
            <w:shd w:val="clear" w:color="auto" w:fill="B4C6E7" w:themeFill="accent1" w:themeFillTint="66"/>
          </w:tcPr>
          <w:p w14:paraId="78FFD934" w14:textId="7EBB2E8B" w:rsidR="005D34D5" w:rsidRPr="00FF2797" w:rsidRDefault="00385A1C" w:rsidP="00334B5D">
            <w:pPr>
              <w:pStyle w:val="Titre1"/>
              <w:rPr>
                <w:lang w:val="nl-BE"/>
              </w:rPr>
            </w:pPr>
            <w:bookmarkStart w:id="12" w:name="_Toc184639341"/>
            <w:r w:rsidRPr="00FF2797">
              <w:rPr>
                <w:lang w:val="nl-BE"/>
              </w:rPr>
              <w:lastRenderedPageBreak/>
              <w:t>3</w:t>
            </w:r>
            <w:r w:rsidR="00F63476" w:rsidRPr="00FF2797">
              <w:rPr>
                <w:lang w:val="nl-BE"/>
              </w:rPr>
              <w:t xml:space="preserve">. </w:t>
            </w:r>
            <w:r w:rsidR="00212452" w:rsidRPr="00FF2797">
              <w:rPr>
                <w:lang w:val="nl-BE"/>
              </w:rPr>
              <w:t xml:space="preserve">ARTIKEL </w:t>
            </w:r>
            <w:r w:rsidR="00787735" w:rsidRPr="00FF2797">
              <w:rPr>
                <w:lang w:val="nl-BE"/>
              </w:rPr>
              <w:t>1 : ALGEMENE REGEL</w:t>
            </w:r>
            <w:r w:rsidR="00FF2797" w:rsidRPr="00FF2797">
              <w:rPr>
                <w:lang w:val="nl-BE"/>
              </w:rPr>
              <w:t xml:space="preserve"> – GEWOONLIJKE V</w:t>
            </w:r>
            <w:r w:rsidR="00FF2797">
              <w:rPr>
                <w:lang w:val="nl-BE"/>
              </w:rPr>
              <w:t>ERBLIJFTPLAATS</w:t>
            </w:r>
            <w:bookmarkEnd w:id="12"/>
          </w:p>
        </w:tc>
        <w:tc>
          <w:tcPr>
            <w:tcW w:w="5018" w:type="dxa"/>
            <w:tcBorders>
              <w:bottom w:val="single" w:sz="4" w:space="0" w:color="auto"/>
            </w:tcBorders>
            <w:shd w:val="clear" w:color="auto" w:fill="B4C6E7" w:themeFill="accent1" w:themeFillTint="66"/>
          </w:tcPr>
          <w:p w14:paraId="0A3C9D66" w14:textId="3D291270" w:rsidR="005D34D5" w:rsidRPr="00FF2797" w:rsidRDefault="00385A1C" w:rsidP="00334B5D">
            <w:pPr>
              <w:pStyle w:val="Titre1"/>
              <w:rPr>
                <w:lang w:val="fr-BE"/>
              </w:rPr>
            </w:pPr>
            <w:bookmarkStart w:id="13" w:name="_Toc184639342"/>
            <w:r w:rsidRPr="00FF2797">
              <w:rPr>
                <w:lang w:val="fr-BE"/>
              </w:rPr>
              <w:t>3</w:t>
            </w:r>
            <w:r w:rsidR="000554AD" w:rsidRPr="00FF2797">
              <w:rPr>
                <w:lang w:val="fr-BE"/>
              </w:rPr>
              <w:t xml:space="preserve">. ARTICLE </w:t>
            </w:r>
            <w:r w:rsidR="00787735" w:rsidRPr="00FF2797">
              <w:rPr>
                <w:lang w:val="fr-BE"/>
              </w:rPr>
              <w:t>1</w:t>
            </w:r>
            <w:r w:rsidR="000554AD" w:rsidRPr="00FF2797">
              <w:rPr>
                <w:lang w:val="fr-BE"/>
              </w:rPr>
              <w:t xml:space="preserve"> : </w:t>
            </w:r>
            <w:r w:rsidR="00787735" w:rsidRPr="00FF2797">
              <w:rPr>
                <w:lang w:val="fr-BE"/>
              </w:rPr>
              <w:t>REGLE GENERALE</w:t>
            </w:r>
            <w:r w:rsidR="00FF2797" w:rsidRPr="00FF2797">
              <w:rPr>
                <w:lang w:val="fr-BE"/>
              </w:rPr>
              <w:t xml:space="preserve"> – RESIDENCE HABI</w:t>
            </w:r>
            <w:r w:rsidR="00FF2797">
              <w:rPr>
                <w:lang w:val="fr-BE"/>
              </w:rPr>
              <w:t>TUELLE</w:t>
            </w:r>
            <w:bookmarkEnd w:id="13"/>
          </w:p>
        </w:tc>
      </w:tr>
      <w:tr w:rsidR="007257B1" w:rsidRPr="00273905" w14:paraId="6E53EC06" w14:textId="77777777" w:rsidTr="00CA62F3">
        <w:tc>
          <w:tcPr>
            <w:tcW w:w="5189" w:type="dxa"/>
            <w:tcBorders>
              <w:bottom w:val="single" w:sz="4" w:space="0" w:color="auto"/>
            </w:tcBorders>
            <w:shd w:val="clear" w:color="auto" w:fill="AEAAAA" w:themeFill="background2" w:themeFillShade="BF"/>
          </w:tcPr>
          <w:p w14:paraId="41E2BABB" w14:textId="3E10F311" w:rsidR="007257B1" w:rsidRPr="00273905" w:rsidRDefault="009335B4" w:rsidP="00D13427">
            <w:pPr>
              <w:pStyle w:val="Titre2"/>
            </w:pPr>
            <w:bookmarkStart w:id="14" w:name="_Toc184639343"/>
            <w:r>
              <w:t xml:space="preserve">3.1 HET </w:t>
            </w:r>
            <w:r w:rsidR="00D457CF">
              <w:t>BEVOEGD OCMW</w:t>
            </w:r>
            <w:bookmarkEnd w:id="14"/>
          </w:p>
        </w:tc>
        <w:tc>
          <w:tcPr>
            <w:tcW w:w="5018" w:type="dxa"/>
            <w:tcBorders>
              <w:bottom w:val="single" w:sz="4" w:space="0" w:color="auto"/>
            </w:tcBorders>
            <w:shd w:val="clear" w:color="auto" w:fill="AEAAAA" w:themeFill="background2" w:themeFillShade="BF"/>
          </w:tcPr>
          <w:p w14:paraId="322270F3" w14:textId="15288F73" w:rsidR="007257B1" w:rsidRPr="00273905" w:rsidRDefault="00385A1C" w:rsidP="00D13427">
            <w:pPr>
              <w:pStyle w:val="Titre2"/>
              <w:rPr>
                <w:lang w:val="nl-NL"/>
              </w:rPr>
            </w:pPr>
            <w:bookmarkStart w:id="15" w:name="_Toc184639344"/>
            <w:r>
              <w:rPr>
                <w:lang w:val="nl-NL"/>
              </w:rPr>
              <w:t>3</w:t>
            </w:r>
            <w:r w:rsidR="007257B1">
              <w:rPr>
                <w:lang w:val="nl-NL"/>
              </w:rPr>
              <w:t>.1. LE CPAS COMPETENT</w:t>
            </w:r>
            <w:bookmarkEnd w:id="15"/>
          </w:p>
        </w:tc>
      </w:tr>
      <w:tr w:rsidR="002D1012" w:rsidRPr="00477E4E" w14:paraId="6CC900DB" w14:textId="77777777" w:rsidTr="00CA62F3">
        <w:trPr>
          <w:trHeight w:val="435"/>
        </w:trPr>
        <w:tc>
          <w:tcPr>
            <w:tcW w:w="5189" w:type="dxa"/>
            <w:tcBorders>
              <w:bottom w:val="single" w:sz="4" w:space="0" w:color="auto"/>
            </w:tcBorders>
          </w:tcPr>
          <w:p w14:paraId="59C3FB74" w14:textId="38DAE8CB" w:rsidR="002D1012" w:rsidRPr="00347042" w:rsidRDefault="002D1012" w:rsidP="002D1012">
            <w:pPr>
              <w:jc w:val="both"/>
              <w:rPr>
                <w:rFonts w:ascii="Calibri" w:eastAsia="Times New Roman" w:hAnsi="Calibri" w:cs="Calibri"/>
                <w:b/>
                <w:bCs/>
                <w:u w:val="single"/>
                <w:lang w:val="nl-NL"/>
              </w:rPr>
            </w:pPr>
            <w:r w:rsidRPr="00347042">
              <w:rPr>
                <w:rFonts w:ascii="Calibri" w:hAnsi="Calibri"/>
                <w:b/>
                <w:u w:val="single"/>
                <w:lang w:val="nl-NL"/>
              </w:rPr>
              <w:t xml:space="preserve">3.1.1. </w:t>
            </w:r>
            <w:r w:rsidR="00260F1E">
              <w:rPr>
                <w:rFonts w:ascii="Calibri" w:hAnsi="Calibri"/>
                <w:b/>
                <w:u w:val="single"/>
                <w:lang w:val="nl-NL"/>
              </w:rPr>
              <w:t>Wat</w:t>
            </w:r>
            <w:r w:rsidRPr="00347042">
              <w:rPr>
                <w:rFonts w:ascii="Calibri" w:hAnsi="Calibri"/>
                <w:b/>
                <w:u w:val="single"/>
                <w:lang w:val="nl-NL"/>
              </w:rPr>
              <w:t xml:space="preserve"> is de algemene bevoegdheidsregel om het OCMW te bepalen dat bevoegd is om de steunaanvraag van een persoon te onderzoeken?</w:t>
            </w:r>
          </w:p>
          <w:p w14:paraId="4E928102" w14:textId="77777777" w:rsidR="002D1012" w:rsidRPr="00347042" w:rsidRDefault="002D1012" w:rsidP="002D1012">
            <w:pPr>
              <w:jc w:val="both"/>
              <w:rPr>
                <w:rFonts w:ascii="Calibri" w:eastAsia="Times New Roman" w:hAnsi="Calibri" w:cs="Calibri"/>
                <w:b/>
                <w:bCs/>
                <w:u w:val="single"/>
                <w:lang w:val="nl-NL"/>
              </w:rPr>
            </w:pPr>
          </w:p>
          <w:p w14:paraId="656C0AD5" w14:textId="3B56524D" w:rsidR="002D1012" w:rsidRPr="00842684" w:rsidRDefault="002D1012" w:rsidP="002D1012">
            <w:pPr>
              <w:jc w:val="both"/>
              <w:rPr>
                <w:rFonts w:ascii="Calibri" w:eastAsia="Times New Roman" w:hAnsi="Calibri" w:cs="Calibri"/>
                <w:b/>
                <w:bCs/>
                <w:lang w:val="nl-NL"/>
              </w:rPr>
            </w:pPr>
            <w:r w:rsidRPr="00347042">
              <w:rPr>
                <w:rFonts w:ascii="Calibri" w:hAnsi="Calibri"/>
                <w:lang w:val="nl-NL"/>
              </w:rPr>
              <w:t xml:space="preserve">Het bevoegd OCMW om de steunaanvraag van iemand te onderzoeken is, overeenkomstig de algemene bevoegdheidsregel vermeld in artikel 1, 1° van de wet van 2 april 1965 het OCMW van de gemeente waar de steunaanvrager </w:t>
            </w:r>
            <w:r w:rsidRPr="00842684">
              <w:rPr>
                <w:rFonts w:ascii="Calibri" w:hAnsi="Calibri"/>
                <w:b/>
                <w:bCs/>
                <w:lang w:val="nl-NL"/>
              </w:rPr>
              <w:t>zijn effectieve gewoonlijke verblijfplaats heeft op het ogenblik van de steunaanvraag.</w:t>
            </w:r>
          </w:p>
          <w:p w14:paraId="7CE876CD" w14:textId="77777777" w:rsidR="002D1012" w:rsidRPr="00347042" w:rsidRDefault="002D1012" w:rsidP="002D1012">
            <w:pPr>
              <w:jc w:val="both"/>
              <w:rPr>
                <w:rFonts w:ascii="Calibri" w:eastAsia="Times New Roman" w:hAnsi="Calibri" w:cs="Calibri"/>
                <w:lang w:val="nl-NL"/>
              </w:rPr>
            </w:pPr>
          </w:p>
          <w:p w14:paraId="0D79E94B" w14:textId="615AFD46" w:rsidR="002D1012" w:rsidRPr="002D1012" w:rsidRDefault="002D1012" w:rsidP="002D1012">
            <w:pPr>
              <w:jc w:val="both"/>
              <w:rPr>
                <w:rFonts w:ascii="Calibri" w:eastAsia="Times New Roman" w:hAnsi="Calibri" w:cs="Calibri"/>
                <w:lang w:val="nl-NL"/>
              </w:rPr>
            </w:pPr>
            <w:r w:rsidRPr="00347042">
              <w:rPr>
                <w:rFonts w:ascii="Calibri" w:hAnsi="Calibri"/>
                <w:lang w:val="nl-NL"/>
              </w:rPr>
              <w:t xml:space="preserve">Er zijn echter uitzonderingen op deze algemene bevoegdheidsregel voor bepaalde categorieën van personen (zie hieronder de FAQ voor personen die in een instelling verblijven, studenten, daklozen, </w:t>
            </w:r>
            <w:r w:rsidR="00452D0E">
              <w:rPr>
                <w:rFonts w:ascii="Calibri" w:hAnsi="Calibri"/>
                <w:lang w:val="nl-NL"/>
              </w:rPr>
              <w:t>verzoekers om internationale bescherming</w:t>
            </w:r>
            <w:r w:rsidRPr="00347042">
              <w:rPr>
                <w:rFonts w:ascii="Calibri" w:hAnsi="Calibri"/>
                <w:lang w:val="nl-NL"/>
              </w:rPr>
              <w:t>, tijdelijk ontheemden en personen die een opvangstructuur verlaten).</w:t>
            </w:r>
          </w:p>
        </w:tc>
        <w:tc>
          <w:tcPr>
            <w:tcW w:w="5018" w:type="dxa"/>
            <w:tcBorders>
              <w:bottom w:val="single" w:sz="4" w:space="0" w:color="auto"/>
            </w:tcBorders>
          </w:tcPr>
          <w:p w14:paraId="611983E1" w14:textId="265AF39C" w:rsidR="002D1012" w:rsidRDefault="002D1012" w:rsidP="002D1012">
            <w:pPr>
              <w:jc w:val="both"/>
              <w:rPr>
                <w:rFonts w:ascii="Calibri" w:eastAsia="Times New Roman" w:hAnsi="Calibri" w:cs="Calibri"/>
                <w:b/>
                <w:bCs/>
                <w:u w:val="single"/>
                <w:lang w:val="fr-BE"/>
              </w:rPr>
            </w:pPr>
            <w:r w:rsidRPr="00477E4E">
              <w:rPr>
                <w:rFonts w:ascii="Calibri" w:eastAsia="Times New Roman" w:hAnsi="Calibri" w:cs="Calibri"/>
                <w:b/>
                <w:bCs/>
                <w:u w:val="single"/>
                <w:lang w:val="fr-BE"/>
              </w:rPr>
              <w:t xml:space="preserve">3.1.1. Quelle est la règle générale de compétence pour </w:t>
            </w:r>
            <w:r>
              <w:rPr>
                <w:rFonts w:ascii="Calibri" w:eastAsia="Times New Roman" w:hAnsi="Calibri" w:cs="Calibri"/>
                <w:b/>
                <w:bCs/>
                <w:u w:val="single"/>
                <w:lang w:val="fr-BE"/>
              </w:rPr>
              <w:t xml:space="preserve">déterminer </w:t>
            </w:r>
            <w:r w:rsidRPr="00477E4E">
              <w:rPr>
                <w:rFonts w:ascii="Calibri" w:eastAsia="Times New Roman" w:hAnsi="Calibri" w:cs="Calibri"/>
                <w:b/>
                <w:bCs/>
                <w:u w:val="single"/>
                <w:lang w:val="fr-BE"/>
              </w:rPr>
              <w:t>le CPAS compétent pour examiner la demande d'aide d'une personne ?</w:t>
            </w:r>
          </w:p>
          <w:p w14:paraId="0A4080B1" w14:textId="77777777" w:rsidR="002D1012" w:rsidRPr="00477E4E" w:rsidRDefault="002D1012" w:rsidP="002D1012">
            <w:pPr>
              <w:jc w:val="both"/>
              <w:rPr>
                <w:rFonts w:ascii="Calibri" w:eastAsia="Times New Roman" w:hAnsi="Calibri" w:cs="Calibri"/>
                <w:b/>
                <w:bCs/>
                <w:u w:val="single"/>
                <w:lang w:val="fr-BE"/>
              </w:rPr>
            </w:pPr>
          </w:p>
          <w:p w14:paraId="2AE52C54" w14:textId="3889E9B0" w:rsidR="002D1012" w:rsidRDefault="002D1012" w:rsidP="002D1012">
            <w:pPr>
              <w:jc w:val="both"/>
              <w:rPr>
                <w:rFonts w:ascii="Calibri" w:eastAsia="Times New Roman" w:hAnsi="Calibri" w:cs="Calibri"/>
                <w:lang w:val="fr-BE"/>
              </w:rPr>
            </w:pPr>
            <w:r w:rsidRPr="00477E4E">
              <w:rPr>
                <w:rFonts w:ascii="Calibri" w:eastAsia="Times New Roman" w:hAnsi="Calibri" w:cs="Calibri"/>
                <w:lang w:val="fr-BE"/>
              </w:rPr>
              <w:t xml:space="preserve">Le CPAS compétent pour examiner la demande d'aide d'une personne est, conformément à la règle générale de compétence énoncée à l'article 1er, 1° de la loi du 2 avril 1965, le CPAS de la commune où le demandeur d'aide </w:t>
            </w:r>
            <w:r w:rsidRPr="00842684">
              <w:rPr>
                <w:rFonts w:ascii="Calibri" w:eastAsia="Times New Roman" w:hAnsi="Calibri" w:cs="Calibri"/>
                <w:b/>
                <w:bCs/>
                <w:lang w:val="fr-BE"/>
              </w:rPr>
              <w:t>a sa résidence habituelle effective au moment de la demande d'aide.</w:t>
            </w:r>
            <w:r w:rsidRPr="00842684">
              <w:rPr>
                <w:rFonts w:ascii="Calibri" w:eastAsia="Times New Roman" w:hAnsi="Calibri" w:cs="Calibri"/>
                <w:b/>
                <w:bCs/>
                <w:lang w:val="fr-BE"/>
              </w:rPr>
              <w:tab/>
            </w:r>
            <w:r>
              <w:rPr>
                <w:rFonts w:ascii="Calibri" w:eastAsia="Times New Roman" w:hAnsi="Calibri" w:cs="Calibri"/>
                <w:lang w:val="fr-BE"/>
              </w:rPr>
              <w:br/>
            </w:r>
          </w:p>
          <w:p w14:paraId="74CE66EE" w14:textId="77777777" w:rsidR="002D1012" w:rsidRPr="00477E4E" w:rsidRDefault="002D1012" w:rsidP="002D1012">
            <w:pPr>
              <w:jc w:val="both"/>
              <w:rPr>
                <w:rFonts w:ascii="Calibri" w:eastAsia="Times New Roman" w:hAnsi="Calibri" w:cs="Calibri"/>
                <w:lang w:val="fr-BE"/>
              </w:rPr>
            </w:pPr>
          </w:p>
          <w:p w14:paraId="18F792D7" w14:textId="64454099" w:rsidR="002D1012" w:rsidRPr="00477E4E" w:rsidRDefault="002D1012" w:rsidP="002D1012">
            <w:pPr>
              <w:jc w:val="both"/>
              <w:rPr>
                <w:rFonts w:ascii="Calibri" w:eastAsia="Times New Roman" w:hAnsi="Calibri" w:cs="Calibri"/>
                <w:lang w:val="fr-BE"/>
              </w:rPr>
            </w:pPr>
            <w:r w:rsidRPr="00477E4E">
              <w:rPr>
                <w:rFonts w:ascii="Calibri" w:eastAsia="Times New Roman" w:hAnsi="Calibri" w:cs="Calibri"/>
                <w:lang w:val="fr-BE"/>
              </w:rPr>
              <w:t>Toutefois, il existe également des exceptions à cette règle générale de compétence pour certaines catégories de personnes (voir ci-dessous les FAQ pour les personnes résidant dans une institution, les étudiants, les sans-abri</w:t>
            </w:r>
            <w:r w:rsidR="00842684">
              <w:rPr>
                <w:rFonts w:ascii="Calibri" w:eastAsia="Times New Roman" w:hAnsi="Calibri" w:cs="Calibri"/>
                <w:lang w:val="fr-BE"/>
              </w:rPr>
              <w:t>s</w:t>
            </w:r>
            <w:r w:rsidRPr="00477E4E">
              <w:rPr>
                <w:rFonts w:ascii="Calibri" w:eastAsia="Times New Roman" w:hAnsi="Calibri" w:cs="Calibri"/>
                <w:lang w:val="fr-BE"/>
              </w:rPr>
              <w:t xml:space="preserve">, les demandeurs </w:t>
            </w:r>
            <w:r w:rsidR="00E02029">
              <w:rPr>
                <w:rFonts w:ascii="Calibri" w:eastAsia="Times New Roman" w:hAnsi="Calibri" w:cs="Calibri"/>
                <w:lang w:val="fr-BE"/>
              </w:rPr>
              <w:t>de protection internationale</w:t>
            </w:r>
            <w:r w:rsidRPr="00477E4E">
              <w:rPr>
                <w:rFonts w:ascii="Calibri" w:eastAsia="Times New Roman" w:hAnsi="Calibri" w:cs="Calibri"/>
                <w:lang w:val="fr-BE"/>
              </w:rPr>
              <w:t>, les personnes temporairement déplacées et les personnes quittant une structure d'accueil).</w:t>
            </w:r>
            <w:r>
              <w:rPr>
                <w:rFonts w:ascii="Calibri" w:eastAsia="Times New Roman" w:hAnsi="Calibri" w:cs="Calibri"/>
                <w:lang w:val="fr-BE"/>
              </w:rPr>
              <w:tab/>
            </w:r>
            <w:r>
              <w:rPr>
                <w:rFonts w:ascii="Calibri" w:eastAsia="Times New Roman" w:hAnsi="Calibri" w:cs="Calibri"/>
                <w:lang w:val="fr-BE"/>
              </w:rPr>
              <w:br/>
            </w:r>
          </w:p>
        </w:tc>
      </w:tr>
      <w:tr w:rsidR="002D1012" w:rsidRPr="00D766CA" w14:paraId="650015F9" w14:textId="77777777" w:rsidTr="00CA62F3">
        <w:trPr>
          <w:trHeight w:val="435"/>
        </w:trPr>
        <w:tc>
          <w:tcPr>
            <w:tcW w:w="5189" w:type="dxa"/>
          </w:tcPr>
          <w:p w14:paraId="54E59F3F" w14:textId="77777777" w:rsidR="002D1012" w:rsidRPr="00347042" w:rsidRDefault="002D1012" w:rsidP="002D1012">
            <w:pPr>
              <w:jc w:val="both"/>
              <w:rPr>
                <w:rFonts w:ascii="Calibri" w:eastAsia="Times New Roman" w:hAnsi="Calibri" w:cs="Calibri"/>
                <w:b/>
                <w:bCs/>
                <w:u w:val="single"/>
                <w:lang w:val="nl-NL"/>
              </w:rPr>
            </w:pPr>
            <w:r w:rsidRPr="00347042">
              <w:rPr>
                <w:rFonts w:ascii="Calibri" w:hAnsi="Calibri"/>
                <w:b/>
                <w:u w:val="single"/>
                <w:lang w:val="nl-NL"/>
              </w:rPr>
              <w:t>3.1.2. Wat is de gewoonlijke verblijfplaats?</w:t>
            </w:r>
          </w:p>
          <w:p w14:paraId="081B239C" w14:textId="77777777" w:rsidR="002D1012" w:rsidRPr="00347042" w:rsidRDefault="002D1012" w:rsidP="002D1012">
            <w:pPr>
              <w:jc w:val="both"/>
              <w:rPr>
                <w:rFonts w:ascii="Calibri" w:eastAsia="Times New Roman" w:hAnsi="Calibri" w:cs="Calibri"/>
                <w:lang w:val="nl-NL"/>
              </w:rPr>
            </w:pPr>
          </w:p>
          <w:p w14:paraId="1431C47B" w14:textId="77777777" w:rsidR="002D1012" w:rsidRPr="00347042" w:rsidRDefault="002D1012" w:rsidP="002D1012">
            <w:pPr>
              <w:jc w:val="both"/>
              <w:rPr>
                <w:rFonts w:ascii="Calibri" w:eastAsia="Times New Roman" w:hAnsi="Calibri" w:cs="Calibri"/>
                <w:lang w:val="nl-NL"/>
              </w:rPr>
            </w:pPr>
            <w:r w:rsidRPr="00347042">
              <w:rPr>
                <w:rFonts w:ascii="Calibri" w:hAnsi="Calibri"/>
                <w:lang w:val="nl-NL"/>
              </w:rPr>
              <w:t xml:space="preserve">De bepaling van de gewoonlijke verblijfplaats van de aanvrager is een </w:t>
            </w:r>
            <w:r w:rsidRPr="00842684">
              <w:rPr>
                <w:rFonts w:ascii="Calibri" w:hAnsi="Calibri"/>
                <w:b/>
                <w:bCs/>
                <w:lang w:val="nl-NL"/>
              </w:rPr>
              <w:t>feitelijke kwestie</w:t>
            </w:r>
            <w:r w:rsidRPr="00347042">
              <w:rPr>
                <w:rFonts w:ascii="Calibri" w:hAnsi="Calibri"/>
                <w:lang w:val="nl-NL"/>
              </w:rPr>
              <w:t xml:space="preserve"> en vloeit voort uit het geheel van feitelijke omstandigheden. </w:t>
            </w:r>
          </w:p>
          <w:p w14:paraId="544B6DFC" w14:textId="77777777" w:rsidR="002D1012" w:rsidRPr="00347042" w:rsidRDefault="002D1012" w:rsidP="002D1012">
            <w:pPr>
              <w:jc w:val="both"/>
              <w:rPr>
                <w:rFonts w:ascii="Calibri" w:eastAsia="Times New Roman" w:hAnsi="Calibri" w:cs="Calibri"/>
                <w:lang w:val="nl-NL"/>
              </w:rPr>
            </w:pPr>
          </w:p>
          <w:p w14:paraId="6CC74B70" w14:textId="1FF61972" w:rsidR="002D1012" w:rsidRPr="00347042" w:rsidRDefault="002D1012" w:rsidP="002D1012">
            <w:pPr>
              <w:jc w:val="both"/>
              <w:rPr>
                <w:rFonts w:ascii="Calibri" w:eastAsia="Times New Roman" w:hAnsi="Calibri" w:cs="Calibri"/>
                <w:lang w:val="nl-NL"/>
              </w:rPr>
            </w:pPr>
            <w:r w:rsidRPr="00347042">
              <w:rPr>
                <w:rFonts w:ascii="Calibri" w:hAnsi="Calibri"/>
                <w:lang w:val="nl-NL"/>
              </w:rPr>
              <w:t xml:space="preserve">De inschrijving in het bevolkingsregister kan een aanduiding zijn van de gewoonlijke verblijfplaats in een </w:t>
            </w:r>
            <w:r w:rsidRPr="00347042">
              <w:rPr>
                <w:rFonts w:ascii="Calibri" w:hAnsi="Calibri"/>
                <w:lang w:val="nl-NL"/>
              </w:rPr>
              <w:lastRenderedPageBreak/>
              <w:t xml:space="preserve">bepaalde gemeente, maar het is geen bepalend en beslissend element. Vaak komt de gemeente waar de persoon gedomicilieerd is (dit wil zeggen ingeschreven in </w:t>
            </w:r>
            <w:r w:rsidR="00260F1E">
              <w:rPr>
                <w:rFonts w:ascii="Calibri" w:hAnsi="Calibri"/>
                <w:lang w:val="nl-NL"/>
              </w:rPr>
              <w:t>het</w:t>
            </w:r>
            <w:r w:rsidRPr="00347042">
              <w:rPr>
                <w:rFonts w:ascii="Calibri" w:hAnsi="Calibri"/>
                <w:lang w:val="nl-NL"/>
              </w:rPr>
              <w:t xml:space="preserve"> rijksregister) overeen met zijn gewoonlijke verblijfplaats, maar dat is niet noodzakelijk het geval. Iemand kan, bijvoorbeeld, gedomicilieerd zijn op een oud adres en in werkelijkheid elders verblijven. Om de gewoonlijke verblijfplaats te bepalen, heeft de werkelijke situatie (de persoon verblijft effectief en </w:t>
            </w:r>
            <w:r w:rsidR="00260F1E">
              <w:rPr>
                <w:rFonts w:ascii="Calibri" w:hAnsi="Calibri"/>
                <w:lang w:val="nl-NL"/>
              </w:rPr>
              <w:t>gewoonlijk</w:t>
            </w:r>
            <w:r w:rsidRPr="00347042">
              <w:rPr>
                <w:rFonts w:ascii="Calibri" w:hAnsi="Calibri"/>
                <w:lang w:val="nl-NL"/>
              </w:rPr>
              <w:t xml:space="preserve"> op het grondgebied van de gemeente) voorrang op de administratieve situatie (inschrijving in </w:t>
            </w:r>
            <w:r w:rsidR="00260F1E">
              <w:rPr>
                <w:rFonts w:ascii="Calibri" w:hAnsi="Calibri"/>
                <w:lang w:val="nl-NL"/>
              </w:rPr>
              <w:t>het</w:t>
            </w:r>
            <w:r w:rsidRPr="00347042">
              <w:rPr>
                <w:rFonts w:ascii="Calibri" w:hAnsi="Calibri"/>
                <w:lang w:val="nl-NL"/>
              </w:rPr>
              <w:t xml:space="preserve"> rijksregister).</w:t>
            </w:r>
          </w:p>
          <w:p w14:paraId="34A6014C" w14:textId="77777777" w:rsidR="002D1012" w:rsidRPr="00347042" w:rsidRDefault="002D1012" w:rsidP="002D1012">
            <w:pPr>
              <w:jc w:val="both"/>
              <w:rPr>
                <w:rFonts w:ascii="Calibri" w:eastAsia="Times New Roman" w:hAnsi="Calibri" w:cs="Calibri"/>
                <w:lang w:val="nl-NL"/>
              </w:rPr>
            </w:pPr>
            <w:r w:rsidRPr="00347042">
              <w:rPr>
                <w:rFonts w:ascii="Calibri" w:hAnsi="Calibri"/>
                <w:lang w:val="nl-NL"/>
              </w:rPr>
              <w:t>Zo is de duur van het verblijf evenmin een bepalende factor voor de bepaling van de gewoonlijke verblijfplaats.</w:t>
            </w:r>
          </w:p>
          <w:p w14:paraId="5F8C92F4" w14:textId="77777777" w:rsidR="002D1012" w:rsidRPr="00347042" w:rsidRDefault="002D1012" w:rsidP="002D1012">
            <w:pPr>
              <w:jc w:val="both"/>
              <w:rPr>
                <w:rFonts w:ascii="Calibri" w:eastAsia="Times New Roman" w:hAnsi="Calibri" w:cs="Calibri"/>
                <w:lang w:val="nl-NL"/>
              </w:rPr>
            </w:pPr>
          </w:p>
          <w:p w14:paraId="2EEE8C62" w14:textId="77777777" w:rsidR="002D1012" w:rsidRPr="00347042" w:rsidRDefault="002D1012" w:rsidP="002D1012">
            <w:pPr>
              <w:jc w:val="both"/>
              <w:rPr>
                <w:rFonts w:ascii="Calibri" w:eastAsia="Times New Roman" w:hAnsi="Calibri" w:cs="Calibri"/>
                <w:lang w:val="nl-NL"/>
              </w:rPr>
            </w:pPr>
            <w:r w:rsidRPr="00347042">
              <w:rPr>
                <w:rFonts w:ascii="Calibri" w:hAnsi="Calibri"/>
                <w:lang w:val="nl-NL"/>
              </w:rPr>
              <w:t>Voorbeeld:</w:t>
            </w:r>
          </w:p>
          <w:p w14:paraId="108C5B1B" w14:textId="6B08D975" w:rsidR="002D1012" w:rsidRPr="00347042" w:rsidRDefault="002D1012" w:rsidP="002D1012">
            <w:pPr>
              <w:jc w:val="both"/>
              <w:rPr>
                <w:rFonts w:ascii="Calibri" w:eastAsia="Times New Roman" w:hAnsi="Calibri" w:cs="Calibri"/>
                <w:lang w:val="nl-NL"/>
              </w:rPr>
            </w:pPr>
            <w:r w:rsidRPr="00347042">
              <w:rPr>
                <w:rFonts w:ascii="Calibri" w:hAnsi="Calibri"/>
                <w:lang w:val="nl-NL"/>
              </w:rPr>
              <w:t xml:space="preserve">Iemand is gedomicilieerd in gemeente X; hij heeft zijn domicilie definitief moeten verlaten en verblijft sinds 2 weken </w:t>
            </w:r>
            <w:r w:rsidR="009977E0" w:rsidRPr="009977E0">
              <w:rPr>
                <w:rFonts w:ascii="Calibri" w:hAnsi="Calibri"/>
                <w:lang w:val="nl-NL"/>
              </w:rPr>
              <w:t>in een woning in de</w:t>
            </w:r>
            <w:r w:rsidRPr="009977E0">
              <w:rPr>
                <w:rFonts w:ascii="Calibri" w:hAnsi="Calibri"/>
                <w:lang w:val="nl-NL"/>
              </w:rPr>
              <w:t xml:space="preserve"> gemeente Y, in afwachting</w:t>
            </w:r>
            <w:r w:rsidRPr="00347042">
              <w:rPr>
                <w:rFonts w:ascii="Calibri" w:hAnsi="Calibri"/>
                <w:lang w:val="nl-NL"/>
              </w:rPr>
              <w:t xml:space="preserve"> </w:t>
            </w:r>
            <w:r w:rsidR="00A4354C">
              <w:rPr>
                <w:rFonts w:ascii="Calibri" w:hAnsi="Calibri"/>
                <w:lang w:val="nl-NL"/>
              </w:rPr>
              <w:t>dat hij een andere woning vindt</w:t>
            </w:r>
            <w:r w:rsidRPr="00347042">
              <w:rPr>
                <w:rFonts w:ascii="Calibri" w:hAnsi="Calibri"/>
                <w:lang w:val="nl-NL"/>
              </w:rPr>
              <w:t>. Zijn gewoonlijke verblijfplaats bevindt zich in gemeente Y, zelfs al verblijft hij er pas twee weken en</w:t>
            </w:r>
            <w:r w:rsidR="00A4354C">
              <w:rPr>
                <w:rFonts w:ascii="Calibri" w:hAnsi="Calibri"/>
                <w:lang w:val="nl-NL"/>
              </w:rPr>
              <w:t xml:space="preserve"> is</w:t>
            </w:r>
            <w:r w:rsidRPr="00347042">
              <w:rPr>
                <w:rFonts w:ascii="Calibri" w:hAnsi="Calibri"/>
                <w:lang w:val="nl-NL"/>
              </w:rPr>
              <w:t xml:space="preserve"> hij nog steeds gedomicilieerd in gemeente X.</w:t>
            </w:r>
          </w:p>
          <w:p w14:paraId="596272B8" w14:textId="4BFA1ADE" w:rsidR="002D1012" w:rsidRPr="00C15C23" w:rsidRDefault="002D1012" w:rsidP="002D1012">
            <w:pPr>
              <w:pStyle w:val="NormalWeb"/>
              <w:spacing w:before="0" w:beforeAutospacing="0" w:after="0" w:afterAutospacing="0"/>
              <w:jc w:val="both"/>
              <w:rPr>
                <w:rFonts w:asciiTheme="minorHAnsi" w:hAnsiTheme="minorHAnsi" w:cstheme="minorHAnsi"/>
                <w:color w:val="000000"/>
                <w:sz w:val="22"/>
                <w:szCs w:val="22"/>
                <w:lang w:val="nl-NL"/>
              </w:rPr>
            </w:pPr>
          </w:p>
        </w:tc>
        <w:tc>
          <w:tcPr>
            <w:tcW w:w="5018" w:type="dxa"/>
          </w:tcPr>
          <w:p w14:paraId="0F241219" w14:textId="77777777" w:rsidR="002D1012" w:rsidRPr="00D766CA" w:rsidRDefault="002D1012" w:rsidP="002D1012">
            <w:pPr>
              <w:jc w:val="both"/>
              <w:rPr>
                <w:rFonts w:ascii="Calibri" w:eastAsia="Times New Roman" w:hAnsi="Calibri" w:cs="Calibri"/>
                <w:b/>
                <w:bCs/>
                <w:u w:val="single"/>
                <w:lang w:val="fr-BE"/>
              </w:rPr>
            </w:pPr>
            <w:r w:rsidRPr="00D766CA">
              <w:rPr>
                <w:rFonts w:ascii="Calibri" w:eastAsia="Times New Roman" w:hAnsi="Calibri" w:cs="Calibri"/>
                <w:b/>
                <w:bCs/>
                <w:u w:val="single"/>
                <w:lang w:val="fr-BE"/>
              </w:rPr>
              <w:lastRenderedPageBreak/>
              <w:t>3.1.2. Qu'est-ce que la résidence habituelle ?</w:t>
            </w:r>
          </w:p>
          <w:p w14:paraId="5DD53570" w14:textId="77777777" w:rsidR="002D1012" w:rsidRDefault="002D1012" w:rsidP="002D1012">
            <w:pPr>
              <w:jc w:val="both"/>
              <w:rPr>
                <w:rFonts w:ascii="Calibri" w:eastAsia="Times New Roman" w:hAnsi="Calibri" w:cs="Calibri"/>
                <w:lang w:val="fr-BE"/>
              </w:rPr>
            </w:pPr>
          </w:p>
          <w:p w14:paraId="7E807549" w14:textId="2F266662" w:rsidR="002D1012" w:rsidRDefault="002D1012" w:rsidP="002D1012">
            <w:pPr>
              <w:jc w:val="both"/>
              <w:rPr>
                <w:rFonts w:ascii="Calibri" w:eastAsia="Times New Roman" w:hAnsi="Calibri" w:cs="Calibri"/>
                <w:lang w:val="fr-BE"/>
              </w:rPr>
            </w:pPr>
            <w:r w:rsidRPr="00D766CA">
              <w:rPr>
                <w:rFonts w:ascii="Calibri" w:eastAsia="Times New Roman" w:hAnsi="Calibri" w:cs="Calibri"/>
                <w:lang w:val="fr-BE"/>
              </w:rPr>
              <w:t xml:space="preserve">La détermination de la résidence habituelle du demandeur est une </w:t>
            </w:r>
            <w:r w:rsidRPr="00842684">
              <w:rPr>
                <w:rFonts w:ascii="Calibri" w:eastAsia="Times New Roman" w:hAnsi="Calibri" w:cs="Calibri"/>
                <w:b/>
                <w:bCs/>
                <w:lang w:val="fr-BE"/>
              </w:rPr>
              <w:t>question de fait</w:t>
            </w:r>
            <w:r w:rsidRPr="00D766CA">
              <w:rPr>
                <w:rFonts w:ascii="Calibri" w:eastAsia="Times New Roman" w:hAnsi="Calibri" w:cs="Calibri"/>
                <w:lang w:val="fr-BE"/>
              </w:rPr>
              <w:t xml:space="preserve"> et découle de l'ensemble des circonstances factuelles. </w:t>
            </w:r>
          </w:p>
          <w:p w14:paraId="6F32908B" w14:textId="77777777" w:rsidR="002D1012" w:rsidRDefault="002D1012" w:rsidP="002D1012">
            <w:pPr>
              <w:jc w:val="both"/>
              <w:rPr>
                <w:rFonts w:ascii="Calibri" w:eastAsia="Times New Roman" w:hAnsi="Calibri" w:cs="Calibri"/>
                <w:lang w:val="fr-BE"/>
              </w:rPr>
            </w:pPr>
          </w:p>
          <w:p w14:paraId="75D6FE6E" w14:textId="133FB6B9" w:rsidR="002D1012" w:rsidRPr="00D766CA" w:rsidRDefault="002D1012" w:rsidP="002D1012">
            <w:pPr>
              <w:jc w:val="both"/>
              <w:rPr>
                <w:rFonts w:ascii="Calibri" w:eastAsia="Times New Roman" w:hAnsi="Calibri" w:cs="Calibri"/>
                <w:lang w:val="fr-BE"/>
              </w:rPr>
            </w:pPr>
            <w:r w:rsidRPr="00D766CA">
              <w:rPr>
                <w:rFonts w:ascii="Calibri" w:eastAsia="Times New Roman" w:hAnsi="Calibri" w:cs="Calibri"/>
                <w:lang w:val="fr-BE"/>
              </w:rPr>
              <w:t xml:space="preserve">L'inscription au registre de la population peut être une indication de la résidence habituelle dans une </w:t>
            </w:r>
            <w:r w:rsidRPr="00D766CA">
              <w:rPr>
                <w:rFonts w:ascii="Calibri" w:eastAsia="Times New Roman" w:hAnsi="Calibri" w:cs="Calibri"/>
                <w:lang w:val="fr-BE"/>
              </w:rPr>
              <w:lastRenderedPageBreak/>
              <w:t xml:space="preserve">commune donnée mais elle ne constitue pas un élément déterminant et décisif. Souvent, la commune où la personne est domiciliée (c'est-à-dire inscrite dans les registres nationaux) correspond à sa résidence habituelle mais ce n'est pas nécessairement le cas. Par exemple, une personne peut être domiciliée à une ancienne adresse et résider en réalité ailleurs. Pour déterminer la résidence habituelle, la situation réelle (la personne réside effectivement et </w:t>
            </w:r>
            <w:r w:rsidR="00842684">
              <w:rPr>
                <w:rFonts w:ascii="Calibri" w:eastAsia="Times New Roman" w:hAnsi="Calibri" w:cs="Calibri"/>
                <w:lang w:val="fr-BE"/>
              </w:rPr>
              <w:t>habituellement</w:t>
            </w:r>
            <w:r w:rsidRPr="00D766CA">
              <w:rPr>
                <w:rFonts w:ascii="Calibri" w:eastAsia="Times New Roman" w:hAnsi="Calibri" w:cs="Calibri"/>
                <w:lang w:val="fr-BE"/>
              </w:rPr>
              <w:t xml:space="preserve"> sur le territoire de la commune) prévaut sur la situation administrative (inscription dans les registres nationaux).</w:t>
            </w:r>
          </w:p>
          <w:p w14:paraId="53EBA863" w14:textId="1B8231EE" w:rsidR="002D1012" w:rsidRDefault="002D1012" w:rsidP="002D1012">
            <w:pPr>
              <w:jc w:val="both"/>
              <w:rPr>
                <w:rFonts w:ascii="Calibri" w:eastAsia="Times New Roman" w:hAnsi="Calibri" w:cs="Calibri"/>
                <w:lang w:val="fr-BE"/>
              </w:rPr>
            </w:pPr>
            <w:r w:rsidRPr="00D766CA">
              <w:rPr>
                <w:rFonts w:ascii="Calibri" w:eastAsia="Times New Roman" w:hAnsi="Calibri" w:cs="Calibri"/>
                <w:lang w:val="fr-BE"/>
              </w:rPr>
              <w:t>De même, la durée de la résidence n'est pas un facteur déterminant pour la détermination de la résidence habituelle.</w:t>
            </w:r>
          </w:p>
          <w:p w14:paraId="6CC23F51" w14:textId="77777777" w:rsidR="002D1012" w:rsidRPr="00D766CA" w:rsidRDefault="002D1012" w:rsidP="002D1012">
            <w:pPr>
              <w:jc w:val="both"/>
              <w:rPr>
                <w:rFonts w:ascii="Calibri" w:eastAsia="Times New Roman" w:hAnsi="Calibri" w:cs="Calibri"/>
                <w:lang w:val="fr-BE"/>
              </w:rPr>
            </w:pPr>
          </w:p>
          <w:p w14:paraId="12A7C37F" w14:textId="77777777" w:rsidR="002D1012" w:rsidRPr="00D766CA" w:rsidRDefault="002D1012" w:rsidP="002D1012">
            <w:pPr>
              <w:jc w:val="both"/>
              <w:rPr>
                <w:rFonts w:ascii="Calibri" w:eastAsia="Times New Roman" w:hAnsi="Calibri" w:cs="Calibri"/>
                <w:lang w:val="fr-BE"/>
              </w:rPr>
            </w:pPr>
            <w:r w:rsidRPr="00D766CA">
              <w:rPr>
                <w:rFonts w:ascii="Calibri" w:eastAsia="Times New Roman" w:hAnsi="Calibri" w:cs="Calibri"/>
                <w:lang w:val="fr-BE"/>
              </w:rPr>
              <w:t>Exemple :</w:t>
            </w:r>
          </w:p>
          <w:p w14:paraId="49039755" w14:textId="7008C752" w:rsidR="002D1012" w:rsidRDefault="002D1012" w:rsidP="002D1012">
            <w:pPr>
              <w:jc w:val="both"/>
              <w:rPr>
                <w:rFonts w:ascii="Calibri" w:eastAsia="Times New Roman" w:hAnsi="Calibri" w:cs="Calibri"/>
                <w:lang w:val="fr-BE"/>
              </w:rPr>
            </w:pPr>
            <w:r w:rsidRPr="00D766CA">
              <w:rPr>
                <w:rFonts w:ascii="Calibri" w:eastAsia="Times New Roman" w:hAnsi="Calibri" w:cs="Calibri"/>
                <w:lang w:val="fr-BE"/>
              </w:rPr>
              <w:t xml:space="preserve">Une personne est domiciliée dans la commune X ; elle a dû quitter définitivement son domicile et se trouve depuis 2 semaines </w:t>
            </w:r>
            <w:r w:rsidR="00B652EE">
              <w:rPr>
                <w:rFonts w:ascii="Calibri" w:eastAsia="Times New Roman" w:hAnsi="Calibri" w:cs="Calibri"/>
                <w:lang w:val="fr-BE"/>
              </w:rPr>
              <w:t>dans un nouveau logement sur la commune Y</w:t>
            </w:r>
            <w:r w:rsidRPr="00D766CA">
              <w:rPr>
                <w:rFonts w:ascii="Calibri" w:eastAsia="Times New Roman" w:hAnsi="Calibri" w:cs="Calibri"/>
                <w:lang w:val="fr-BE"/>
              </w:rPr>
              <w:t>. Son lieu de résidence habituelle se trouve dans la commune Y, même si elle n'y séjourne que depuis quinze jours et qu'elle est toujours domiciliée dans la commune X.</w:t>
            </w:r>
          </w:p>
          <w:p w14:paraId="2911EAEA" w14:textId="77777777" w:rsidR="003D451F" w:rsidRPr="00D766CA" w:rsidRDefault="003D451F" w:rsidP="002D1012">
            <w:pPr>
              <w:jc w:val="both"/>
              <w:rPr>
                <w:rFonts w:ascii="Calibri" w:eastAsia="Times New Roman" w:hAnsi="Calibri" w:cs="Calibri"/>
                <w:lang w:val="fr-BE"/>
              </w:rPr>
            </w:pPr>
          </w:p>
          <w:p w14:paraId="30D7E1D9" w14:textId="6A367375" w:rsidR="002D1012" w:rsidRPr="00D766CA" w:rsidRDefault="002D1012" w:rsidP="002D1012">
            <w:pPr>
              <w:jc w:val="both"/>
              <w:rPr>
                <w:rFonts w:ascii="Calibri" w:eastAsia="Times New Roman" w:hAnsi="Calibri" w:cs="Calibri"/>
                <w:lang w:val="fr-BE"/>
              </w:rPr>
            </w:pPr>
          </w:p>
        </w:tc>
      </w:tr>
      <w:tr w:rsidR="007257B1" w:rsidRPr="00273905" w14:paraId="14E04D07" w14:textId="77777777" w:rsidTr="00CA62F3">
        <w:trPr>
          <w:trHeight w:val="435"/>
        </w:trPr>
        <w:tc>
          <w:tcPr>
            <w:tcW w:w="5189" w:type="dxa"/>
            <w:shd w:val="clear" w:color="auto" w:fill="AEAAAA" w:themeFill="background2" w:themeFillShade="BF"/>
          </w:tcPr>
          <w:p w14:paraId="1145AA83" w14:textId="2359D9AB" w:rsidR="007257B1" w:rsidRPr="008208C0" w:rsidRDefault="009960F4" w:rsidP="00D13427">
            <w:pPr>
              <w:pStyle w:val="Titre2"/>
              <w:rPr>
                <w:rFonts w:eastAsia="Times New Roman"/>
                <w:lang w:val="nl-BE"/>
              </w:rPr>
            </w:pPr>
            <w:bookmarkStart w:id="16" w:name="_Toc184639345"/>
            <w:r>
              <w:rPr>
                <w:rFonts w:eastAsia="Times New Roman"/>
                <w:lang w:val="nl-BE"/>
              </w:rPr>
              <w:lastRenderedPageBreak/>
              <w:t>3.2 VERHUIS</w:t>
            </w:r>
            <w:bookmarkEnd w:id="16"/>
          </w:p>
        </w:tc>
        <w:tc>
          <w:tcPr>
            <w:tcW w:w="5018" w:type="dxa"/>
            <w:shd w:val="clear" w:color="auto" w:fill="AEAAAA" w:themeFill="background2" w:themeFillShade="BF"/>
          </w:tcPr>
          <w:p w14:paraId="38AB0B61" w14:textId="136BDB55" w:rsidR="007257B1" w:rsidRPr="005D496C" w:rsidRDefault="009960F4" w:rsidP="00D13427">
            <w:pPr>
              <w:pStyle w:val="Titre2"/>
              <w:rPr>
                <w:rFonts w:ascii="Calibri" w:eastAsia="Times New Roman" w:hAnsi="Calibri" w:cs="Calibri"/>
              </w:rPr>
            </w:pPr>
            <w:bookmarkStart w:id="17" w:name="_Toc184639346"/>
            <w:r w:rsidRPr="005D496C">
              <w:rPr>
                <w:rFonts w:ascii="Calibri" w:eastAsia="Times New Roman" w:hAnsi="Calibri" w:cs="Calibri"/>
              </w:rPr>
              <w:t>3</w:t>
            </w:r>
            <w:r w:rsidR="007257B1" w:rsidRPr="005D496C">
              <w:rPr>
                <w:rFonts w:ascii="Calibri" w:eastAsia="Times New Roman" w:hAnsi="Calibri" w:cs="Calibri"/>
              </w:rPr>
              <w:t>.2. DEMENAGEMENT</w:t>
            </w:r>
            <w:bookmarkEnd w:id="17"/>
          </w:p>
        </w:tc>
      </w:tr>
      <w:tr w:rsidR="002D1012" w:rsidRPr="005D496C" w14:paraId="400C1908" w14:textId="77777777" w:rsidTr="00CA62F3">
        <w:trPr>
          <w:trHeight w:val="992"/>
        </w:trPr>
        <w:tc>
          <w:tcPr>
            <w:tcW w:w="5189" w:type="dxa"/>
            <w:tcBorders>
              <w:bottom w:val="single" w:sz="4" w:space="0" w:color="auto"/>
            </w:tcBorders>
          </w:tcPr>
          <w:p w14:paraId="5F9F68E5" w14:textId="77777777" w:rsidR="002D1012" w:rsidRPr="00347042" w:rsidRDefault="002D1012" w:rsidP="4B2E47B6">
            <w:pPr>
              <w:shd w:val="clear" w:color="auto" w:fill="FFFFFF" w:themeFill="background1"/>
              <w:jc w:val="both"/>
              <w:rPr>
                <w:rFonts w:ascii="Calibri" w:eastAsia="Times New Roman" w:hAnsi="Calibri" w:cs="Calibri"/>
                <w:b/>
                <w:bCs/>
                <w:u w:val="single"/>
                <w:lang w:val="nl-NL"/>
              </w:rPr>
            </w:pPr>
            <w:r w:rsidRPr="00347042">
              <w:rPr>
                <w:rFonts w:ascii="Calibri" w:hAnsi="Calibri"/>
                <w:b/>
                <w:u w:val="single"/>
                <w:lang w:val="nl-NL"/>
              </w:rPr>
              <w:t>3.2.1. Wat is de gewoonlijke verblijfplaats van iemand die verhuist?</w:t>
            </w:r>
          </w:p>
          <w:p w14:paraId="404F5970" w14:textId="0CA24128" w:rsidR="00260F1E" w:rsidRDefault="002D1012" w:rsidP="4B2E47B6">
            <w:pPr>
              <w:shd w:val="clear" w:color="auto" w:fill="FFFFFF" w:themeFill="background1"/>
              <w:spacing w:before="225" w:after="225"/>
              <w:jc w:val="both"/>
              <w:rPr>
                <w:rFonts w:ascii="Calibri" w:hAnsi="Calibri"/>
                <w:lang w:val="nl-NL"/>
              </w:rPr>
            </w:pPr>
            <w:r w:rsidRPr="00347042">
              <w:rPr>
                <w:rFonts w:ascii="Calibri" w:hAnsi="Calibri"/>
                <w:lang w:val="nl-NL"/>
              </w:rPr>
              <w:t xml:space="preserve">Wanneer iemand van een gemeente naar een andere verhuist, </w:t>
            </w:r>
            <w:r w:rsidR="00260F1E">
              <w:rPr>
                <w:rFonts w:ascii="Calibri" w:hAnsi="Calibri"/>
                <w:lang w:val="nl-NL"/>
              </w:rPr>
              <w:t>hangt het af van de datum waarop deze persoon zijn steunaanvraag heeft ingediend welk OCMW bevoegd is.</w:t>
            </w:r>
          </w:p>
          <w:p w14:paraId="06D046A6" w14:textId="288A4C25" w:rsidR="003B5A99" w:rsidRDefault="002D1012" w:rsidP="4B2E47B6">
            <w:pPr>
              <w:shd w:val="clear" w:color="auto" w:fill="FFFFFF" w:themeFill="background1"/>
              <w:spacing w:before="225" w:after="225"/>
              <w:jc w:val="both"/>
              <w:rPr>
                <w:rFonts w:ascii="Calibri" w:hAnsi="Calibri"/>
                <w:lang w:val="nl-NL"/>
              </w:rPr>
            </w:pPr>
            <w:r w:rsidRPr="00347042">
              <w:rPr>
                <w:rFonts w:ascii="Calibri" w:hAnsi="Calibri"/>
                <w:lang w:val="nl-NL"/>
              </w:rPr>
              <w:t xml:space="preserve">Indien hij zijn aanvraag doet vóór hij zich in zijn nieuwe woning vestigt, is het </w:t>
            </w:r>
            <w:r w:rsidR="00D457CF">
              <w:rPr>
                <w:rFonts w:ascii="Calibri" w:hAnsi="Calibri"/>
                <w:lang w:val="nl-NL"/>
              </w:rPr>
              <w:t>bevoegd OCMW</w:t>
            </w:r>
            <w:r w:rsidRPr="00347042">
              <w:rPr>
                <w:rFonts w:ascii="Calibri" w:hAnsi="Calibri"/>
                <w:lang w:val="nl-NL"/>
              </w:rPr>
              <w:t xml:space="preserve"> dat van de gemeente waar de vroegere woning zich bevindt. </w:t>
            </w:r>
          </w:p>
          <w:p w14:paraId="579A4A8B" w14:textId="717ECCF8" w:rsidR="002D1012" w:rsidRPr="00347042" w:rsidRDefault="003B5A99" w:rsidP="4B2E47B6">
            <w:pPr>
              <w:shd w:val="clear" w:color="auto" w:fill="FFFFFF" w:themeFill="background1"/>
              <w:spacing w:before="225" w:after="225"/>
              <w:jc w:val="both"/>
              <w:rPr>
                <w:rFonts w:ascii="Calibri" w:eastAsia="Times New Roman" w:hAnsi="Calibri" w:cs="Calibri"/>
                <w:lang w:val="nl-NL"/>
              </w:rPr>
            </w:pPr>
            <w:r>
              <w:rPr>
                <w:rFonts w:ascii="Calibri" w:hAnsi="Calibri"/>
                <w:lang w:val="nl-NL"/>
              </w:rPr>
              <w:t>Bijvoorbeeld</w:t>
            </w:r>
            <w:r w:rsidR="002D1012" w:rsidRPr="00347042">
              <w:rPr>
                <w:rFonts w:ascii="Calibri" w:hAnsi="Calibri"/>
                <w:lang w:val="nl-NL"/>
              </w:rPr>
              <w:t xml:space="preserve"> wanneer de persoon hulp vraagt om de huurwaarborg te betalen, zal het </w:t>
            </w:r>
            <w:r w:rsidR="00D457CF">
              <w:rPr>
                <w:rFonts w:ascii="Calibri" w:hAnsi="Calibri"/>
                <w:lang w:val="nl-NL"/>
              </w:rPr>
              <w:t>bevoegd OCMW</w:t>
            </w:r>
            <w:r w:rsidR="002D1012" w:rsidRPr="00347042">
              <w:rPr>
                <w:rFonts w:ascii="Calibri" w:hAnsi="Calibri"/>
                <w:lang w:val="nl-NL"/>
              </w:rPr>
              <w:t xml:space="preserve"> het OCMW zijn van de gemeente van</w:t>
            </w:r>
            <w:r w:rsidR="008E3759">
              <w:rPr>
                <w:rFonts w:ascii="Calibri" w:hAnsi="Calibri"/>
                <w:lang w:val="nl-NL"/>
              </w:rPr>
              <w:t xml:space="preserve"> de </w:t>
            </w:r>
            <w:r w:rsidR="002D1012" w:rsidRPr="00347042">
              <w:rPr>
                <w:rFonts w:ascii="Calibri" w:hAnsi="Calibri"/>
                <w:lang w:val="nl-NL"/>
              </w:rPr>
              <w:t>vroegere</w:t>
            </w:r>
            <w:r w:rsidR="008E3759">
              <w:rPr>
                <w:rFonts w:ascii="Calibri" w:hAnsi="Calibri"/>
                <w:lang w:val="nl-NL"/>
              </w:rPr>
              <w:t xml:space="preserve"> woonplaats</w:t>
            </w:r>
            <w:r>
              <w:rPr>
                <w:rFonts w:ascii="Calibri" w:hAnsi="Calibri"/>
                <w:lang w:val="nl-NL"/>
              </w:rPr>
              <w:t>.</w:t>
            </w:r>
          </w:p>
          <w:p w14:paraId="552A9548" w14:textId="52F9416A" w:rsidR="002D1012" w:rsidRPr="00347042" w:rsidRDefault="002D1012" w:rsidP="4B2E47B6">
            <w:pPr>
              <w:shd w:val="clear" w:color="auto" w:fill="FFFFFF" w:themeFill="background1"/>
              <w:spacing w:before="225" w:after="225"/>
              <w:jc w:val="both"/>
              <w:rPr>
                <w:rFonts w:ascii="Calibri" w:eastAsia="Times New Roman" w:hAnsi="Calibri" w:cs="Calibri"/>
                <w:lang w:val="nl-NL"/>
              </w:rPr>
            </w:pPr>
            <w:r w:rsidRPr="00347042">
              <w:rPr>
                <w:rFonts w:ascii="Calibri" w:hAnsi="Calibri"/>
                <w:lang w:val="nl-NL"/>
              </w:rPr>
              <w:t xml:space="preserve">Wanneer de persoon hulp vraagt nadat hij zich in zijn nieuwe woning heeft gevestigd, is het </w:t>
            </w:r>
            <w:r w:rsidR="00D457CF">
              <w:rPr>
                <w:rFonts w:ascii="Calibri" w:hAnsi="Calibri"/>
                <w:lang w:val="nl-NL"/>
              </w:rPr>
              <w:t>bevoegd OCMW</w:t>
            </w:r>
            <w:r w:rsidRPr="00347042">
              <w:rPr>
                <w:rFonts w:ascii="Calibri" w:hAnsi="Calibri"/>
                <w:lang w:val="nl-NL"/>
              </w:rPr>
              <w:t xml:space="preserve"> het OCMW van de gemeente waar zijn nieuwe woning zich bevindt. </w:t>
            </w:r>
          </w:p>
          <w:p w14:paraId="451D42E1" w14:textId="0C1E5FBA" w:rsidR="00D72FC2" w:rsidRPr="00D72FC2" w:rsidRDefault="00D72FC2" w:rsidP="002D1012">
            <w:pPr>
              <w:pStyle w:val="NormalWeb"/>
              <w:jc w:val="both"/>
              <w:rPr>
                <w:rFonts w:asciiTheme="minorHAnsi" w:eastAsiaTheme="minorHAnsi" w:hAnsiTheme="minorHAnsi" w:cstheme="minorHAnsi"/>
                <w:sz w:val="22"/>
                <w:szCs w:val="22"/>
                <w:lang w:val="nl-BE" w:eastAsia="en-US"/>
              </w:rPr>
            </w:pPr>
            <w:r w:rsidRPr="00D72FC2">
              <w:rPr>
                <w:rFonts w:asciiTheme="minorHAnsi" w:hAnsiTheme="minorHAnsi" w:cstheme="minorHAnsi"/>
                <w:sz w:val="22"/>
                <w:szCs w:val="22"/>
                <w:lang w:val="nl-BE"/>
              </w:rPr>
              <w:t xml:space="preserve">Ter herinnering, bij een verhuizing in het kader van een lopend dossier blijft het OCMW dat aanvankelijk hulp </w:t>
            </w:r>
            <w:r w:rsidRPr="00D72FC2">
              <w:rPr>
                <w:rFonts w:asciiTheme="minorHAnsi" w:hAnsiTheme="minorHAnsi" w:cstheme="minorHAnsi"/>
                <w:sz w:val="22"/>
                <w:szCs w:val="22"/>
                <w:lang w:val="nl-BE"/>
              </w:rPr>
              <w:lastRenderedPageBreak/>
              <w:t>bood bevoegd tot de datum van verzending van zijn bericht van onbevoegdheid (zie hierboven).</w:t>
            </w:r>
          </w:p>
          <w:p w14:paraId="453E6696" w14:textId="1285D30C" w:rsidR="002D1012" w:rsidRPr="002D1012" w:rsidRDefault="002D1012" w:rsidP="002D1012">
            <w:pPr>
              <w:pStyle w:val="NormalWeb"/>
              <w:jc w:val="both"/>
              <w:rPr>
                <w:rFonts w:ascii="Calibri" w:hAnsi="Calibri"/>
                <w:lang w:val="nl-NL"/>
              </w:rPr>
            </w:pPr>
          </w:p>
        </w:tc>
        <w:tc>
          <w:tcPr>
            <w:tcW w:w="5018" w:type="dxa"/>
            <w:tcBorders>
              <w:bottom w:val="single" w:sz="4" w:space="0" w:color="auto"/>
            </w:tcBorders>
          </w:tcPr>
          <w:p w14:paraId="7D2DA5E2" w14:textId="77777777" w:rsidR="002D1012" w:rsidRPr="005D496C" w:rsidRDefault="002D1012" w:rsidP="4B2E47B6">
            <w:pPr>
              <w:shd w:val="clear" w:color="auto" w:fill="FFFFFF" w:themeFill="background1"/>
              <w:jc w:val="both"/>
              <w:rPr>
                <w:rFonts w:ascii="Calibri" w:eastAsia="Times New Roman" w:hAnsi="Calibri" w:cs="Calibri"/>
                <w:b/>
                <w:bCs/>
                <w:u w:val="single"/>
                <w:lang w:val="fr-BE"/>
              </w:rPr>
            </w:pPr>
            <w:r w:rsidRPr="005D496C">
              <w:rPr>
                <w:rFonts w:ascii="Calibri" w:eastAsia="Times New Roman" w:hAnsi="Calibri" w:cs="Calibri"/>
                <w:b/>
                <w:bCs/>
                <w:u w:val="single"/>
                <w:lang w:val="fr-BE"/>
              </w:rPr>
              <w:lastRenderedPageBreak/>
              <w:t>3.2.1. Quelle est la résidence habituelle d'une personne qui déménage ?</w:t>
            </w:r>
          </w:p>
          <w:p w14:paraId="2E54BD21" w14:textId="77777777" w:rsidR="002D1012" w:rsidRDefault="002D1012" w:rsidP="4B2E47B6">
            <w:pPr>
              <w:shd w:val="clear" w:color="auto" w:fill="FFFFFF" w:themeFill="background1"/>
              <w:spacing w:before="225" w:after="225"/>
              <w:jc w:val="both"/>
              <w:rPr>
                <w:rFonts w:ascii="Calibri" w:eastAsia="Times New Roman" w:hAnsi="Calibri" w:cs="Calibri"/>
                <w:lang w:val="fr-BE"/>
              </w:rPr>
            </w:pPr>
            <w:r w:rsidRPr="005D496C">
              <w:rPr>
                <w:rFonts w:ascii="Calibri" w:eastAsia="Times New Roman" w:hAnsi="Calibri" w:cs="Calibri"/>
                <w:lang w:val="fr-BE"/>
              </w:rPr>
              <w:t xml:space="preserve">Si une personne déménage d'une commune à une autre, le </w:t>
            </w:r>
            <w:r>
              <w:rPr>
                <w:rFonts w:ascii="Calibri" w:eastAsia="Times New Roman" w:hAnsi="Calibri" w:cs="Calibri"/>
                <w:lang w:val="fr-BE"/>
              </w:rPr>
              <w:t xml:space="preserve">CPAS compétent dépend de la date à laquelle </w:t>
            </w:r>
            <w:r w:rsidRPr="005D496C">
              <w:rPr>
                <w:rFonts w:ascii="Calibri" w:eastAsia="Times New Roman" w:hAnsi="Calibri" w:cs="Calibri"/>
                <w:lang w:val="fr-BE"/>
              </w:rPr>
              <w:t>elle introduit sa demande d'aide</w:t>
            </w:r>
            <w:r>
              <w:rPr>
                <w:rFonts w:ascii="Calibri" w:eastAsia="Times New Roman" w:hAnsi="Calibri" w:cs="Calibri"/>
                <w:lang w:val="fr-BE"/>
              </w:rPr>
              <w:t>.</w:t>
            </w:r>
          </w:p>
          <w:p w14:paraId="64D8B597" w14:textId="77777777" w:rsidR="003B5A99" w:rsidRDefault="002D1012" w:rsidP="4B2E47B6">
            <w:pPr>
              <w:shd w:val="clear" w:color="auto" w:fill="FFFFFF" w:themeFill="background1"/>
              <w:spacing w:before="225" w:after="225"/>
              <w:jc w:val="both"/>
              <w:rPr>
                <w:rFonts w:ascii="Calibri" w:eastAsia="Times New Roman" w:hAnsi="Calibri" w:cs="Calibri"/>
                <w:lang w:val="fr-BE"/>
              </w:rPr>
            </w:pPr>
            <w:r w:rsidRPr="005D496C">
              <w:rPr>
                <w:rFonts w:ascii="Calibri" w:eastAsia="Times New Roman" w:hAnsi="Calibri" w:cs="Calibri"/>
                <w:lang w:val="fr-BE"/>
              </w:rPr>
              <w:t xml:space="preserve">Si elle introduit sa demande avant de s'installer dans son nouveau logement, le CPAS compétent est celui de la commune où se trouve l'ancien logement. </w:t>
            </w:r>
          </w:p>
          <w:p w14:paraId="07392F65" w14:textId="79B4F084" w:rsidR="002D1012" w:rsidRPr="005D496C" w:rsidRDefault="003B5A99" w:rsidP="4B2E47B6">
            <w:pPr>
              <w:shd w:val="clear" w:color="auto" w:fill="FFFFFF" w:themeFill="background1"/>
              <w:spacing w:before="225" w:after="225"/>
              <w:jc w:val="both"/>
              <w:rPr>
                <w:rFonts w:ascii="Calibri" w:eastAsia="Times New Roman" w:hAnsi="Calibri" w:cs="Calibri"/>
                <w:lang w:val="fr-BE"/>
              </w:rPr>
            </w:pPr>
            <w:r>
              <w:rPr>
                <w:rFonts w:ascii="Calibri" w:eastAsia="Times New Roman" w:hAnsi="Calibri" w:cs="Calibri"/>
                <w:lang w:val="fr-BE"/>
              </w:rPr>
              <w:t>Par exemple</w:t>
            </w:r>
            <w:r w:rsidR="002D1012" w:rsidRPr="005D496C">
              <w:rPr>
                <w:rFonts w:ascii="Calibri" w:eastAsia="Times New Roman" w:hAnsi="Calibri" w:cs="Calibri"/>
                <w:lang w:val="fr-BE"/>
              </w:rPr>
              <w:t xml:space="preserve">, si la personne </w:t>
            </w:r>
            <w:r>
              <w:rPr>
                <w:rFonts w:ascii="Calibri" w:eastAsia="Times New Roman" w:hAnsi="Calibri" w:cs="Calibri"/>
                <w:lang w:val="fr-BE"/>
              </w:rPr>
              <w:t>introduit une demande de garantie locative avant de déménager</w:t>
            </w:r>
            <w:r w:rsidR="002D1012" w:rsidRPr="005D496C">
              <w:rPr>
                <w:rFonts w:ascii="Calibri" w:eastAsia="Times New Roman" w:hAnsi="Calibri" w:cs="Calibri"/>
                <w:lang w:val="fr-BE"/>
              </w:rPr>
              <w:t xml:space="preserve">, le CPAS compétent sera le CPAS de la commune de l'ancien </w:t>
            </w:r>
            <w:r>
              <w:rPr>
                <w:rFonts w:ascii="Calibri" w:eastAsia="Times New Roman" w:hAnsi="Calibri" w:cs="Calibri"/>
                <w:lang w:val="fr-BE"/>
              </w:rPr>
              <w:t>logement.</w:t>
            </w:r>
          </w:p>
          <w:p w14:paraId="37DBFA2D" w14:textId="4FD5AA76" w:rsidR="002D1012" w:rsidRPr="005D496C" w:rsidRDefault="00516F35" w:rsidP="4B2E47B6">
            <w:pPr>
              <w:shd w:val="clear" w:color="auto" w:fill="FFFFFF" w:themeFill="background1"/>
              <w:spacing w:before="225" w:after="225"/>
              <w:jc w:val="both"/>
              <w:rPr>
                <w:rFonts w:ascii="Calibri" w:eastAsia="Times New Roman" w:hAnsi="Calibri" w:cs="Calibri"/>
                <w:lang w:val="fr-BE"/>
              </w:rPr>
            </w:pPr>
            <w:r>
              <w:rPr>
                <w:rFonts w:ascii="Calibri" w:eastAsia="Times New Roman" w:hAnsi="Calibri" w:cs="Calibri"/>
                <w:lang w:val="fr-BE"/>
              </w:rPr>
              <w:t xml:space="preserve">A l’inverse, si </w:t>
            </w:r>
            <w:r w:rsidR="002D1012" w:rsidRPr="005D496C">
              <w:rPr>
                <w:rFonts w:ascii="Calibri" w:eastAsia="Times New Roman" w:hAnsi="Calibri" w:cs="Calibri"/>
                <w:lang w:val="fr-BE"/>
              </w:rPr>
              <w:t xml:space="preserve">la personne </w:t>
            </w:r>
            <w:r>
              <w:rPr>
                <w:rFonts w:ascii="Calibri" w:eastAsia="Times New Roman" w:hAnsi="Calibri" w:cs="Calibri"/>
                <w:lang w:val="fr-BE"/>
              </w:rPr>
              <w:t>introduit sa demande</w:t>
            </w:r>
            <w:r w:rsidR="002D1012" w:rsidRPr="005D496C">
              <w:rPr>
                <w:rFonts w:ascii="Calibri" w:eastAsia="Times New Roman" w:hAnsi="Calibri" w:cs="Calibri"/>
                <w:lang w:val="fr-BE"/>
              </w:rPr>
              <w:t xml:space="preserve"> après s'être installée dans son nouveau logement, le CPAS compétent </w:t>
            </w:r>
            <w:r w:rsidR="002D1012">
              <w:rPr>
                <w:rFonts w:ascii="Calibri" w:eastAsia="Times New Roman" w:hAnsi="Calibri" w:cs="Calibri"/>
                <w:lang w:val="fr-BE"/>
              </w:rPr>
              <w:t xml:space="preserve">est </w:t>
            </w:r>
            <w:r w:rsidR="002D1012" w:rsidRPr="005D496C">
              <w:rPr>
                <w:rFonts w:ascii="Calibri" w:eastAsia="Times New Roman" w:hAnsi="Calibri" w:cs="Calibri"/>
                <w:lang w:val="fr-BE"/>
              </w:rPr>
              <w:t xml:space="preserve">le CPAS de la commune où se situe son nouveau logement. </w:t>
            </w:r>
          </w:p>
          <w:p w14:paraId="05F26B54" w14:textId="0028ABA1" w:rsidR="003D451F" w:rsidRPr="005D496C" w:rsidRDefault="00D72FC2" w:rsidP="4B2E47B6">
            <w:pPr>
              <w:shd w:val="clear" w:color="auto" w:fill="FFFFFF" w:themeFill="background1"/>
              <w:spacing w:before="225" w:after="225"/>
              <w:jc w:val="both"/>
              <w:rPr>
                <w:rFonts w:ascii="Calibri" w:eastAsia="Times New Roman" w:hAnsi="Calibri" w:cs="Calibri"/>
                <w:lang w:val="fr-BE"/>
              </w:rPr>
            </w:pPr>
            <w:r>
              <w:rPr>
                <w:rFonts w:ascii="Calibri" w:eastAsia="Times New Roman" w:hAnsi="Calibri" w:cs="Calibri"/>
                <w:lang w:val="fr-BE"/>
              </w:rPr>
              <w:t xml:space="preserve">Pour rappel, en cas de déménagement dans le cadre d’un dossier courant, le CPAS qui aidait initialement </w:t>
            </w:r>
            <w:r>
              <w:rPr>
                <w:rFonts w:ascii="Calibri" w:eastAsia="Times New Roman" w:hAnsi="Calibri" w:cs="Calibri"/>
                <w:lang w:val="fr-BE"/>
              </w:rPr>
              <w:lastRenderedPageBreak/>
              <w:t>reste compétent jusqu’à la date d’envoi de son avis d’incompétence (voir supra)</w:t>
            </w:r>
            <w:r w:rsidR="003D451F">
              <w:rPr>
                <w:rFonts w:ascii="Calibri" w:eastAsia="Times New Roman" w:hAnsi="Calibri" w:cs="Calibri"/>
                <w:lang w:val="fr-BE"/>
              </w:rPr>
              <w:t>.</w:t>
            </w:r>
          </w:p>
        </w:tc>
      </w:tr>
      <w:tr w:rsidR="005C1BC0" w:rsidRPr="00E3294E" w14:paraId="50766507" w14:textId="77777777" w:rsidTr="00CA62F3">
        <w:trPr>
          <w:trHeight w:val="435"/>
        </w:trPr>
        <w:tc>
          <w:tcPr>
            <w:tcW w:w="5189" w:type="dxa"/>
            <w:tcBorders>
              <w:bottom w:val="single" w:sz="4" w:space="0" w:color="auto"/>
            </w:tcBorders>
            <w:shd w:val="clear" w:color="auto" w:fill="AEAAAA" w:themeFill="background2" w:themeFillShade="BF"/>
          </w:tcPr>
          <w:p w14:paraId="7039CF0A" w14:textId="154B43C3" w:rsidR="005C1BC0" w:rsidRDefault="005C1BC0" w:rsidP="00D13427">
            <w:pPr>
              <w:pStyle w:val="Titre2"/>
              <w:rPr>
                <w:lang w:val="nl-NL"/>
              </w:rPr>
            </w:pPr>
            <w:bookmarkStart w:id="18" w:name="_Toc184639347"/>
            <w:r>
              <w:rPr>
                <w:lang w:val="nl-NL"/>
              </w:rPr>
              <w:lastRenderedPageBreak/>
              <w:t>3.3. BETALING VAN EEN FACTUUR</w:t>
            </w:r>
            <w:bookmarkEnd w:id="18"/>
          </w:p>
        </w:tc>
        <w:tc>
          <w:tcPr>
            <w:tcW w:w="5018" w:type="dxa"/>
            <w:tcBorders>
              <w:bottom w:val="single" w:sz="4" w:space="0" w:color="auto"/>
            </w:tcBorders>
            <w:shd w:val="clear" w:color="auto" w:fill="AEAAAA" w:themeFill="background2" w:themeFillShade="BF"/>
          </w:tcPr>
          <w:p w14:paraId="74C8A532" w14:textId="21A6AADB" w:rsidR="005C1BC0" w:rsidRPr="003F0596" w:rsidRDefault="005C1BC0" w:rsidP="00D13427">
            <w:pPr>
              <w:pStyle w:val="Titre2"/>
              <w:rPr>
                <w:rFonts w:ascii="Calibri" w:eastAsia="Times New Roman" w:hAnsi="Calibri" w:cs="Calibri"/>
                <w:highlight w:val="darkGray"/>
                <w:lang w:val="nl-NL"/>
              </w:rPr>
            </w:pPr>
            <w:bookmarkStart w:id="19" w:name="_Toc184639348"/>
            <w:r w:rsidRPr="003F0596">
              <w:rPr>
                <w:color w:val="000000" w:themeColor="text1"/>
                <w:highlight w:val="darkGray"/>
                <w:lang w:val="nl-NL"/>
              </w:rPr>
              <w:t>3.3. PAIEMENT D’UNE FACTURE</w:t>
            </w:r>
            <w:bookmarkEnd w:id="19"/>
            <w:r w:rsidR="003F0596" w:rsidRPr="003F0596">
              <w:rPr>
                <w:color w:val="000000" w:themeColor="text1"/>
                <w:lang w:val="nl-NL"/>
              </w:rPr>
              <w:t xml:space="preserve">   </w:t>
            </w:r>
          </w:p>
        </w:tc>
      </w:tr>
      <w:tr w:rsidR="002D1012" w:rsidRPr="002D1064" w14:paraId="0950B1C1" w14:textId="77777777" w:rsidTr="0056649F">
        <w:trPr>
          <w:trHeight w:val="6054"/>
        </w:trPr>
        <w:tc>
          <w:tcPr>
            <w:tcW w:w="5189" w:type="dxa"/>
            <w:tcBorders>
              <w:bottom w:val="single" w:sz="4" w:space="0" w:color="auto"/>
            </w:tcBorders>
          </w:tcPr>
          <w:p w14:paraId="2ED9D0A0" w14:textId="77777777" w:rsidR="002D1012" w:rsidRPr="00347042" w:rsidRDefault="002D1012" w:rsidP="002D1012">
            <w:pPr>
              <w:jc w:val="both"/>
              <w:rPr>
                <w:rFonts w:ascii="Calibri" w:hAnsi="Calibri" w:cs="Calibri"/>
                <w:b/>
                <w:u w:val="single"/>
                <w:lang w:val="nl-NL"/>
              </w:rPr>
            </w:pPr>
            <w:r w:rsidRPr="00347042">
              <w:rPr>
                <w:rFonts w:ascii="Calibri" w:hAnsi="Calibri"/>
                <w:b/>
                <w:u w:val="single"/>
                <w:lang w:val="nl-NL"/>
              </w:rPr>
              <w:t>3.3.1. Wanneer het voorwerp van de steunaanvraag de betaling is van een factuur, welk OCMW is dan bevoegd?</w:t>
            </w:r>
          </w:p>
          <w:p w14:paraId="75254EE8" w14:textId="77777777" w:rsidR="002D1012" w:rsidRPr="00347042" w:rsidRDefault="002D1012" w:rsidP="002D1012">
            <w:pPr>
              <w:jc w:val="both"/>
              <w:rPr>
                <w:rFonts w:ascii="Calibri" w:hAnsi="Calibri" w:cs="Calibri"/>
                <w:b/>
                <w:u w:val="single"/>
                <w:lang w:val="nl-NL"/>
              </w:rPr>
            </w:pPr>
          </w:p>
          <w:p w14:paraId="2FD4FE52" w14:textId="70314CBA" w:rsidR="002D1012" w:rsidRDefault="00E07B3A" w:rsidP="002D1012">
            <w:pPr>
              <w:jc w:val="both"/>
              <w:rPr>
                <w:lang w:val="nl-BE"/>
              </w:rPr>
            </w:pPr>
            <w:r w:rsidRPr="00E07B3A">
              <w:rPr>
                <w:lang w:val="nl-BE"/>
              </w:rPr>
              <w:t xml:space="preserve">Het voorwerp van de aanvraag is niet bepalend. De bevoegdheid wordt bepaald </w:t>
            </w:r>
            <w:r w:rsidRPr="00E07B3A">
              <w:rPr>
                <w:b/>
                <w:bCs/>
                <w:lang w:val="nl-BE"/>
              </w:rPr>
              <w:t>op de datum van de aanvraag.</w:t>
            </w:r>
          </w:p>
          <w:p w14:paraId="42DF6BD3" w14:textId="77777777" w:rsidR="00E07B3A" w:rsidRPr="00E07B3A" w:rsidRDefault="00E07B3A" w:rsidP="002D1012">
            <w:pPr>
              <w:jc w:val="both"/>
              <w:rPr>
                <w:rFonts w:ascii="Calibri" w:hAnsi="Calibri" w:cs="Calibri"/>
                <w:bCs/>
                <w:lang w:val="nl-BE"/>
              </w:rPr>
            </w:pPr>
          </w:p>
          <w:p w14:paraId="192D4F8E" w14:textId="1FBFA457" w:rsidR="002D1012" w:rsidRPr="00347042" w:rsidRDefault="002D1012" w:rsidP="002D1012">
            <w:pPr>
              <w:jc w:val="both"/>
              <w:rPr>
                <w:rFonts w:ascii="Calibri" w:hAnsi="Calibri" w:cs="Calibri"/>
                <w:bCs/>
                <w:lang w:val="nl-NL"/>
              </w:rPr>
            </w:pPr>
            <w:r w:rsidRPr="00347042">
              <w:rPr>
                <w:rFonts w:ascii="Calibri" w:hAnsi="Calibri"/>
                <w:lang w:val="nl-NL"/>
              </w:rPr>
              <w:t>Wanneer iemand hulp vraagt om een ziekenhuisfactuur te betalen, wordt de bevoegdheid bepaald op de datum van de steunaanvraag en niet op de datum van de verstrekking</w:t>
            </w:r>
            <w:r w:rsidR="00260F1E">
              <w:rPr>
                <w:rFonts w:ascii="Calibri" w:hAnsi="Calibri"/>
                <w:lang w:val="nl-NL"/>
              </w:rPr>
              <w:t xml:space="preserve"> van de </w:t>
            </w:r>
            <w:r w:rsidRPr="00347042">
              <w:rPr>
                <w:rFonts w:ascii="Calibri" w:hAnsi="Calibri"/>
                <w:lang w:val="nl-NL"/>
              </w:rPr>
              <w:t xml:space="preserve">medische </w:t>
            </w:r>
            <w:r w:rsidR="00260F1E">
              <w:rPr>
                <w:rFonts w:ascii="Calibri" w:hAnsi="Calibri"/>
                <w:lang w:val="nl-NL"/>
              </w:rPr>
              <w:t>zorgen</w:t>
            </w:r>
            <w:r w:rsidRPr="00347042">
              <w:rPr>
                <w:rFonts w:ascii="Calibri" w:hAnsi="Calibri"/>
                <w:lang w:val="nl-NL"/>
              </w:rPr>
              <w:t>.</w:t>
            </w:r>
          </w:p>
          <w:p w14:paraId="7A51C42A" w14:textId="77777777" w:rsidR="002D1012" w:rsidRPr="00347042" w:rsidRDefault="002D1012" w:rsidP="002D1012">
            <w:pPr>
              <w:jc w:val="both"/>
              <w:rPr>
                <w:rFonts w:ascii="Calibri" w:hAnsi="Calibri" w:cs="Calibri"/>
                <w:bCs/>
                <w:lang w:val="nl-NL"/>
              </w:rPr>
            </w:pPr>
          </w:p>
          <w:p w14:paraId="2DDF6756" w14:textId="77777777" w:rsidR="002D1012" w:rsidRPr="00347042" w:rsidRDefault="002D1012" w:rsidP="002D1012">
            <w:pPr>
              <w:jc w:val="both"/>
              <w:rPr>
                <w:rFonts w:ascii="Calibri" w:hAnsi="Calibri" w:cs="Calibri"/>
                <w:bCs/>
                <w:lang w:val="nl-NL"/>
              </w:rPr>
            </w:pPr>
            <w:r w:rsidRPr="00347042">
              <w:rPr>
                <w:rFonts w:ascii="Calibri" w:hAnsi="Calibri"/>
                <w:lang w:val="nl-NL"/>
              </w:rPr>
              <w:t>Voorbeeld:</w:t>
            </w:r>
          </w:p>
          <w:p w14:paraId="0196B1A3" w14:textId="163EEA8B" w:rsidR="002D1012" w:rsidRPr="00C15C23" w:rsidRDefault="002D1012" w:rsidP="002D1012">
            <w:pPr>
              <w:pStyle w:val="NormalWeb"/>
              <w:spacing w:before="0" w:beforeAutospacing="0" w:after="0" w:afterAutospacing="0"/>
              <w:jc w:val="both"/>
              <w:rPr>
                <w:rFonts w:asciiTheme="minorHAnsi" w:hAnsiTheme="minorHAnsi" w:cstheme="minorHAnsi"/>
                <w:color w:val="000000"/>
                <w:sz w:val="22"/>
                <w:szCs w:val="22"/>
                <w:lang w:val="nl-NL"/>
              </w:rPr>
            </w:pPr>
            <w:r w:rsidRPr="008E3759">
              <w:rPr>
                <w:rFonts w:ascii="Calibri" w:eastAsiaTheme="minorHAnsi" w:hAnsi="Calibri" w:cstheme="minorBidi"/>
                <w:sz w:val="22"/>
                <w:szCs w:val="22"/>
                <w:lang w:val="nl-NL" w:eastAsia="en-US"/>
              </w:rPr>
              <w:t>De betrokkene verblijft in gemeente X en dient een steunaanvraag in voor de betaling van de water- en elektriciteitsfacturen van een vorige woning, gelegen in gemeente Y. Het OCMW van gemeente X is bevoegd om de steunaanvraag te onderzoeken</w:t>
            </w:r>
            <w:r w:rsidR="008E3759">
              <w:rPr>
                <w:rFonts w:ascii="Calibri" w:eastAsiaTheme="minorHAnsi" w:hAnsi="Calibri" w:cstheme="minorBidi"/>
                <w:sz w:val="22"/>
                <w:szCs w:val="22"/>
                <w:lang w:val="nl-NL" w:eastAsia="en-US"/>
              </w:rPr>
              <w:t xml:space="preserve">, </w:t>
            </w:r>
            <w:r w:rsidRPr="008E3759">
              <w:rPr>
                <w:rFonts w:ascii="Calibri" w:eastAsiaTheme="minorHAnsi" w:hAnsi="Calibri" w:cstheme="minorBidi"/>
                <w:sz w:val="22"/>
                <w:szCs w:val="22"/>
                <w:lang w:val="nl-NL" w:eastAsia="en-US"/>
              </w:rPr>
              <w:t>omdat</w:t>
            </w:r>
            <w:r w:rsidR="008E3759">
              <w:rPr>
                <w:rFonts w:ascii="Calibri" w:eastAsiaTheme="minorHAnsi" w:hAnsi="Calibri" w:cstheme="minorBidi"/>
                <w:sz w:val="22"/>
                <w:szCs w:val="22"/>
                <w:lang w:val="nl-NL" w:eastAsia="en-US"/>
              </w:rPr>
              <w:t xml:space="preserve"> </w:t>
            </w:r>
            <w:r w:rsidRPr="008E3759">
              <w:rPr>
                <w:rFonts w:ascii="Calibri" w:eastAsiaTheme="minorHAnsi" w:hAnsi="Calibri" w:cstheme="minorBidi"/>
                <w:sz w:val="22"/>
                <w:szCs w:val="22"/>
                <w:lang w:val="nl-NL" w:eastAsia="en-US"/>
              </w:rPr>
              <w:t xml:space="preserve">de betrokkene op het ogenblik van zijn steunaanvraag zijn  gewoonlijke verblijfplaats </w:t>
            </w:r>
            <w:r w:rsidR="00260F1E">
              <w:rPr>
                <w:rFonts w:ascii="Calibri" w:eastAsiaTheme="minorHAnsi" w:hAnsi="Calibri" w:cstheme="minorBidi"/>
                <w:sz w:val="22"/>
                <w:szCs w:val="22"/>
                <w:lang w:val="nl-NL" w:eastAsia="en-US"/>
              </w:rPr>
              <w:t>heeft</w:t>
            </w:r>
            <w:r w:rsidRPr="008E3759">
              <w:rPr>
                <w:rFonts w:ascii="Calibri" w:eastAsiaTheme="minorHAnsi" w:hAnsi="Calibri" w:cstheme="minorBidi"/>
                <w:sz w:val="22"/>
                <w:szCs w:val="22"/>
                <w:lang w:val="nl-NL" w:eastAsia="en-US"/>
              </w:rPr>
              <w:t xml:space="preserve"> in gemeente X.</w:t>
            </w:r>
          </w:p>
        </w:tc>
        <w:tc>
          <w:tcPr>
            <w:tcW w:w="5018" w:type="dxa"/>
            <w:tcBorders>
              <w:bottom w:val="single" w:sz="4" w:space="0" w:color="auto"/>
            </w:tcBorders>
          </w:tcPr>
          <w:p w14:paraId="284121FA" w14:textId="356AE306" w:rsidR="002D1012" w:rsidRDefault="002D1012" w:rsidP="002D1012">
            <w:pPr>
              <w:jc w:val="both"/>
              <w:rPr>
                <w:rFonts w:ascii="Calibri" w:hAnsi="Calibri" w:cs="Calibri"/>
                <w:b/>
                <w:u w:val="single"/>
                <w:lang w:val="fr-BE"/>
              </w:rPr>
            </w:pPr>
            <w:r w:rsidRPr="002D1064">
              <w:rPr>
                <w:rFonts w:ascii="Calibri" w:hAnsi="Calibri" w:cs="Calibri"/>
                <w:b/>
                <w:u w:val="single"/>
                <w:lang w:val="fr-BE"/>
              </w:rPr>
              <w:t>3.3.1. Si l'objet de la demande d'aide est le paiement d'une facture, quel est le CPAS compétent ?</w:t>
            </w:r>
          </w:p>
          <w:p w14:paraId="609421D0" w14:textId="2DE21117" w:rsidR="002D1012" w:rsidRDefault="002D1012" w:rsidP="002D1012">
            <w:pPr>
              <w:jc w:val="both"/>
              <w:rPr>
                <w:rFonts w:ascii="Calibri" w:hAnsi="Calibri" w:cs="Calibri"/>
                <w:b/>
                <w:u w:val="single"/>
                <w:lang w:val="fr-BE"/>
              </w:rPr>
            </w:pPr>
          </w:p>
          <w:p w14:paraId="2B6E9975" w14:textId="77777777" w:rsidR="002D1012" w:rsidRPr="002D1064" w:rsidRDefault="002D1012" w:rsidP="002D1012">
            <w:pPr>
              <w:jc w:val="both"/>
              <w:rPr>
                <w:rFonts w:ascii="Calibri" w:hAnsi="Calibri" w:cs="Calibri"/>
                <w:b/>
                <w:u w:val="single"/>
                <w:lang w:val="fr-BE"/>
              </w:rPr>
            </w:pPr>
          </w:p>
          <w:p w14:paraId="65C14B42" w14:textId="6928A3E8" w:rsidR="002D1012" w:rsidRDefault="004F3A67" w:rsidP="002D1012">
            <w:pPr>
              <w:jc w:val="both"/>
              <w:rPr>
                <w:rFonts w:ascii="Calibri" w:hAnsi="Calibri" w:cs="Calibri"/>
                <w:bCs/>
                <w:lang w:val="fr-BE"/>
              </w:rPr>
            </w:pPr>
            <w:r>
              <w:rPr>
                <w:rFonts w:ascii="Calibri" w:hAnsi="Calibri" w:cs="Calibri"/>
                <w:bCs/>
                <w:lang w:val="fr-BE"/>
              </w:rPr>
              <w:t xml:space="preserve">L’objet de la demande n’est pas déterminant. La compétence est déterminée </w:t>
            </w:r>
            <w:r w:rsidRPr="004F3A67">
              <w:rPr>
                <w:rFonts w:ascii="Calibri" w:hAnsi="Calibri" w:cs="Calibri"/>
                <w:b/>
                <w:lang w:val="fr-BE"/>
              </w:rPr>
              <w:t>à la date de la demande.</w:t>
            </w:r>
            <w:r>
              <w:rPr>
                <w:rFonts w:ascii="Calibri" w:hAnsi="Calibri" w:cs="Calibri"/>
                <w:bCs/>
                <w:lang w:val="fr-BE"/>
              </w:rPr>
              <w:t xml:space="preserve"> </w:t>
            </w:r>
          </w:p>
          <w:p w14:paraId="286A33EE" w14:textId="77777777" w:rsidR="002D1012" w:rsidRPr="002D1064" w:rsidRDefault="002D1012" w:rsidP="002D1012">
            <w:pPr>
              <w:jc w:val="both"/>
              <w:rPr>
                <w:rFonts w:ascii="Calibri" w:hAnsi="Calibri" w:cs="Calibri"/>
                <w:bCs/>
                <w:lang w:val="fr-BE"/>
              </w:rPr>
            </w:pPr>
          </w:p>
          <w:p w14:paraId="43712234" w14:textId="2FBC791F" w:rsidR="002D1012" w:rsidRDefault="002D1012" w:rsidP="002D1012">
            <w:pPr>
              <w:jc w:val="both"/>
              <w:rPr>
                <w:rFonts w:ascii="Calibri" w:hAnsi="Calibri" w:cs="Calibri"/>
                <w:bCs/>
                <w:lang w:val="fr-BE"/>
              </w:rPr>
            </w:pPr>
            <w:r w:rsidRPr="002D1064">
              <w:rPr>
                <w:rFonts w:ascii="Calibri" w:hAnsi="Calibri" w:cs="Calibri"/>
                <w:bCs/>
                <w:lang w:val="fr-BE"/>
              </w:rPr>
              <w:t>Ainsi, si une personne demande une aide pour payer une facture d'hôpital, la compétence est déterminée à la date de la demande d'aide et non à la date de l</w:t>
            </w:r>
            <w:r w:rsidR="007C0CF9">
              <w:rPr>
                <w:rFonts w:ascii="Calibri" w:hAnsi="Calibri" w:cs="Calibri"/>
                <w:bCs/>
                <w:lang w:val="fr-BE"/>
              </w:rPr>
              <w:t>’hospitalisation.</w:t>
            </w:r>
          </w:p>
          <w:p w14:paraId="5CC43863" w14:textId="77777777" w:rsidR="002D1012" w:rsidRPr="002D1064" w:rsidRDefault="002D1012" w:rsidP="002D1012">
            <w:pPr>
              <w:jc w:val="both"/>
              <w:rPr>
                <w:rFonts w:ascii="Calibri" w:hAnsi="Calibri" w:cs="Calibri"/>
                <w:bCs/>
                <w:lang w:val="fr-BE"/>
              </w:rPr>
            </w:pPr>
          </w:p>
          <w:p w14:paraId="663A0F10" w14:textId="77777777" w:rsidR="002D1012" w:rsidRPr="002D1064" w:rsidRDefault="002D1012" w:rsidP="002D1012">
            <w:pPr>
              <w:jc w:val="both"/>
              <w:rPr>
                <w:rFonts w:ascii="Calibri" w:hAnsi="Calibri" w:cs="Calibri"/>
                <w:bCs/>
                <w:lang w:val="fr-BE"/>
              </w:rPr>
            </w:pPr>
            <w:r w:rsidRPr="002D1064">
              <w:rPr>
                <w:rFonts w:ascii="Calibri" w:hAnsi="Calibri" w:cs="Calibri"/>
                <w:bCs/>
                <w:lang w:val="fr-BE"/>
              </w:rPr>
              <w:t>Exemple :</w:t>
            </w:r>
          </w:p>
          <w:p w14:paraId="0D296D3F" w14:textId="5735DE93" w:rsidR="002D1012" w:rsidRPr="002D1064" w:rsidRDefault="002D1012" w:rsidP="002D1012">
            <w:pPr>
              <w:jc w:val="both"/>
              <w:rPr>
                <w:rFonts w:ascii="Calibri" w:hAnsi="Calibri" w:cs="Calibri"/>
                <w:b/>
                <w:lang w:val="fr-BE"/>
              </w:rPr>
            </w:pPr>
            <w:r w:rsidRPr="002D1064">
              <w:rPr>
                <w:rFonts w:ascii="Calibri" w:hAnsi="Calibri" w:cs="Calibri"/>
                <w:bCs/>
                <w:lang w:val="fr-BE"/>
              </w:rPr>
              <w:t>L'intéressé réside dans la commune X et a introduit une demande d</w:t>
            </w:r>
            <w:r>
              <w:rPr>
                <w:rFonts w:ascii="Calibri" w:hAnsi="Calibri" w:cs="Calibri"/>
                <w:bCs/>
                <w:lang w:val="fr-BE"/>
              </w:rPr>
              <w:t xml:space="preserve">’aide </w:t>
            </w:r>
            <w:r w:rsidRPr="002D1064">
              <w:rPr>
                <w:rFonts w:ascii="Calibri" w:hAnsi="Calibri" w:cs="Calibri"/>
                <w:bCs/>
                <w:lang w:val="fr-BE"/>
              </w:rPr>
              <w:t xml:space="preserve">pour le paiement de factures d'eau et d'électricité </w:t>
            </w:r>
            <w:r w:rsidR="00D87F93">
              <w:rPr>
                <w:rFonts w:ascii="Calibri" w:hAnsi="Calibri" w:cs="Calibri"/>
                <w:bCs/>
                <w:lang w:val="fr-BE"/>
              </w:rPr>
              <w:t>relatives à son ancien</w:t>
            </w:r>
            <w:r w:rsidRPr="002D1064">
              <w:rPr>
                <w:rFonts w:ascii="Calibri" w:hAnsi="Calibri" w:cs="Calibri"/>
                <w:bCs/>
                <w:lang w:val="fr-BE"/>
              </w:rPr>
              <w:t xml:space="preserve"> </w:t>
            </w:r>
            <w:r w:rsidR="00D87F93">
              <w:rPr>
                <w:rFonts w:ascii="Calibri" w:hAnsi="Calibri" w:cs="Calibri"/>
                <w:bCs/>
                <w:lang w:val="fr-BE"/>
              </w:rPr>
              <w:t>logement</w:t>
            </w:r>
            <w:r w:rsidRPr="002D1064">
              <w:rPr>
                <w:rFonts w:ascii="Calibri" w:hAnsi="Calibri" w:cs="Calibri"/>
                <w:bCs/>
                <w:lang w:val="fr-BE"/>
              </w:rPr>
              <w:t xml:space="preserve"> situé dans la commune Y. </w:t>
            </w:r>
            <w:r>
              <w:rPr>
                <w:rFonts w:ascii="Calibri" w:hAnsi="Calibri" w:cs="Calibri"/>
                <w:bCs/>
                <w:lang w:val="fr-BE"/>
              </w:rPr>
              <w:t>L</w:t>
            </w:r>
            <w:r w:rsidRPr="002D1064">
              <w:rPr>
                <w:rFonts w:ascii="Calibri" w:hAnsi="Calibri" w:cs="Calibri"/>
                <w:bCs/>
                <w:lang w:val="fr-BE"/>
              </w:rPr>
              <w:t>e CPAS de la commune X est compétent pour examiner la demande d'aide car, au moment de sa demande d'aide, l'intéressé a son lieu de résidence habituel dans la commune X.</w:t>
            </w:r>
          </w:p>
        </w:tc>
      </w:tr>
      <w:tr w:rsidR="007257B1" w:rsidRPr="00273905" w14:paraId="70757D01" w14:textId="77777777" w:rsidTr="00CA62F3">
        <w:trPr>
          <w:trHeight w:val="435"/>
        </w:trPr>
        <w:tc>
          <w:tcPr>
            <w:tcW w:w="5189" w:type="dxa"/>
            <w:tcBorders>
              <w:bottom w:val="single" w:sz="4" w:space="0" w:color="auto"/>
            </w:tcBorders>
            <w:shd w:val="clear" w:color="auto" w:fill="AEAAAA" w:themeFill="background2" w:themeFillShade="BF"/>
          </w:tcPr>
          <w:p w14:paraId="149D8D3F" w14:textId="76D0EBF0" w:rsidR="007257B1" w:rsidRPr="008208C0" w:rsidRDefault="00CB6596" w:rsidP="00BE1E10">
            <w:pPr>
              <w:pStyle w:val="Titre2"/>
              <w:rPr>
                <w:lang w:val="nl-NL"/>
              </w:rPr>
            </w:pPr>
            <w:bookmarkStart w:id="20" w:name="_Toc184639349"/>
            <w:r>
              <w:rPr>
                <w:lang w:val="nl-NL"/>
              </w:rPr>
              <w:t>3.4 VER</w:t>
            </w:r>
            <w:r w:rsidR="002D1012">
              <w:rPr>
                <w:lang w:val="nl-NL"/>
              </w:rPr>
              <w:t>S</w:t>
            </w:r>
            <w:r>
              <w:rPr>
                <w:lang w:val="nl-NL"/>
              </w:rPr>
              <w:t>CHIL MET DE TOEVALLIGE VERBLIJFPLAATS</w:t>
            </w:r>
            <w:bookmarkEnd w:id="20"/>
          </w:p>
        </w:tc>
        <w:tc>
          <w:tcPr>
            <w:tcW w:w="5018" w:type="dxa"/>
            <w:tcBorders>
              <w:bottom w:val="single" w:sz="4" w:space="0" w:color="auto"/>
            </w:tcBorders>
            <w:shd w:val="clear" w:color="auto" w:fill="AEAAAA" w:themeFill="background2" w:themeFillShade="BF"/>
          </w:tcPr>
          <w:p w14:paraId="7B406527" w14:textId="0759A03B" w:rsidR="007257B1" w:rsidRPr="00A027DC" w:rsidRDefault="00385A1C" w:rsidP="00BE1E10">
            <w:pPr>
              <w:pStyle w:val="Titre2"/>
              <w:rPr>
                <w:rFonts w:ascii="Calibri" w:hAnsi="Calibri" w:cs="Calibri"/>
              </w:rPr>
            </w:pPr>
            <w:bookmarkStart w:id="21" w:name="_Toc184639350"/>
            <w:r w:rsidRPr="00A027DC">
              <w:rPr>
                <w:rFonts w:ascii="Calibri" w:hAnsi="Calibri" w:cs="Calibri"/>
              </w:rPr>
              <w:t>3</w:t>
            </w:r>
            <w:r w:rsidR="007257B1" w:rsidRPr="00A027DC">
              <w:rPr>
                <w:rFonts w:ascii="Calibri" w:hAnsi="Calibri" w:cs="Calibri"/>
              </w:rPr>
              <w:t>.4. DISTINCTION AVEC LA RESIDENCE OCCASIONNELLE</w:t>
            </w:r>
            <w:bookmarkEnd w:id="21"/>
          </w:p>
        </w:tc>
      </w:tr>
      <w:tr w:rsidR="002D1012" w:rsidRPr="0032459E" w14:paraId="1B75EBF9" w14:textId="77777777" w:rsidTr="00CA62F3">
        <w:tc>
          <w:tcPr>
            <w:tcW w:w="5189" w:type="dxa"/>
            <w:tcBorders>
              <w:bottom w:val="single" w:sz="4" w:space="0" w:color="auto"/>
            </w:tcBorders>
          </w:tcPr>
          <w:p w14:paraId="6ED42C72" w14:textId="77777777" w:rsidR="002D1012" w:rsidRPr="00347042" w:rsidRDefault="002D1012" w:rsidP="002D1012">
            <w:pPr>
              <w:jc w:val="both"/>
              <w:rPr>
                <w:rFonts w:ascii="Calibri" w:hAnsi="Calibri" w:cs="Calibri"/>
                <w:b/>
                <w:bCs/>
                <w:u w:val="single"/>
                <w:lang w:val="nl-NL"/>
              </w:rPr>
            </w:pPr>
            <w:r w:rsidRPr="00347042">
              <w:rPr>
                <w:rFonts w:ascii="Calibri" w:hAnsi="Calibri"/>
                <w:b/>
                <w:u w:val="single"/>
                <w:lang w:val="nl-NL"/>
              </w:rPr>
              <w:t>3.4.1. Wat is de toevallige verblijfplaats?</w:t>
            </w:r>
          </w:p>
          <w:p w14:paraId="5CB9F524" w14:textId="77777777" w:rsidR="002D1012" w:rsidRPr="00347042" w:rsidRDefault="002D1012" w:rsidP="002D1012">
            <w:pPr>
              <w:jc w:val="both"/>
              <w:rPr>
                <w:rFonts w:ascii="Calibri" w:hAnsi="Calibri" w:cs="Calibri"/>
                <w:lang w:val="nl-NL"/>
              </w:rPr>
            </w:pPr>
          </w:p>
          <w:p w14:paraId="64FE5D49" w14:textId="77777777" w:rsidR="002D1012" w:rsidRPr="00347042" w:rsidRDefault="002D1012" w:rsidP="002D1012">
            <w:pPr>
              <w:jc w:val="both"/>
              <w:rPr>
                <w:rFonts w:ascii="Calibri" w:hAnsi="Calibri" w:cs="Calibri"/>
                <w:lang w:val="nl-NL"/>
              </w:rPr>
            </w:pPr>
            <w:r w:rsidRPr="00347042">
              <w:rPr>
                <w:rFonts w:ascii="Calibri" w:hAnsi="Calibri"/>
                <w:lang w:val="nl-NL"/>
              </w:rPr>
              <w:t>De toevallige verblijfplaats is die waar men op doortocht is, die waar de betrokkene regelmatig terugkeert, zonder dat het zijn belangrijkste levensplaats is wat veronderstelt dat de betrokkene over een andere verblijfplaats beschikt die zijn gewoonlijke verblijfplaats is.</w:t>
            </w:r>
          </w:p>
          <w:p w14:paraId="0D4DB95A" w14:textId="77777777" w:rsidR="002D1012" w:rsidRPr="00347042" w:rsidRDefault="002D1012" w:rsidP="002D1012">
            <w:pPr>
              <w:jc w:val="both"/>
              <w:rPr>
                <w:rFonts w:ascii="Calibri" w:hAnsi="Calibri" w:cs="Calibri"/>
                <w:lang w:val="nl-NL"/>
              </w:rPr>
            </w:pPr>
            <w:r w:rsidRPr="00347042">
              <w:rPr>
                <w:rFonts w:ascii="Calibri" w:hAnsi="Calibri"/>
                <w:lang w:val="nl-NL"/>
              </w:rPr>
              <w:t>De vraag of het om een toevallige of gewoonlijke verblijfplaats gaat, hangt af van de feitelijke omstandigheden.</w:t>
            </w:r>
          </w:p>
          <w:p w14:paraId="79CC6086" w14:textId="77777777" w:rsidR="002D1012" w:rsidRPr="00347042" w:rsidRDefault="002D1012" w:rsidP="002D1012">
            <w:pPr>
              <w:jc w:val="both"/>
              <w:rPr>
                <w:rFonts w:ascii="Calibri" w:hAnsi="Calibri" w:cs="Calibri"/>
                <w:lang w:val="nl-NL"/>
              </w:rPr>
            </w:pPr>
          </w:p>
          <w:p w14:paraId="309FE2AD" w14:textId="46BE4DA6" w:rsidR="002D1012" w:rsidRPr="00347042" w:rsidRDefault="002D1012" w:rsidP="002D1012">
            <w:pPr>
              <w:jc w:val="both"/>
              <w:rPr>
                <w:rFonts w:ascii="Calibri" w:hAnsi="Calibri" w:cs="Calibri"/>
                <w:lang w:val="nl-NL"/>
              </w:rPr>
            </w:pPr>
            <w:r w:rsidRPr="00347042">
              <w:rPr>
                <w:rFonts w:ascii="Calibri" w:hAnsi="Calibri"/>
                <w:lang w:val="nl-NL"/>
              </w:rPr>
              <w:t>Voorbeeld</w:t>
            </w:r>
            <w:r w:rsidR="00A23B2A">
              <w:rPr>
                <w:rFonts w:ascii="Calibri" w:hAnsi="Calibri"/>
                <w:lang w:val="nl-NL"/>
              </w:rPr>
              <w:t xml:space="preserve"> 1</w:t>
            </w:r>
            <w:r w:rsidRPr="00347042">
              <w:rPr>
                <w:rFonts w:ascii="Calibri" w:hAnsi="Calibri"/>
                <w:lang w:val="nl-NL"/>
              </w:rPr>
              <w:t>:</w:t>
            </w:r>
          </w:p>
          <w:p w14:paraId="0CFE28E4" w14:textId="6141496D" w:rsidR="002D1012" w:rsidRPr="00347042" w:rsidRDefault="002D1012" w:rsidP="002D1012">
            <w:pPr>
              <w:jc w:val="both"/>
              <w:rPr>
                <w:rFonts w:ascii="Calibri" w:hAnsi="Calibri" w:cs="Calibri"/>
                <w:lang w:val="nl-NL"/>
              </w:rPr>
            </w:pPr>
            <w:r w:rsidRPr="00347042">
              <w:rPr>
                <w:rFonts w:ascii="Calibri" w:hAnsi="Calibri"/>
                <w:lang w:val="nl-NL"/>
              </w:rPr>
              <w:t>De betrokkene verblijft op een camping die gevestigd is in gemeente X en heeft geen</w:t>
            </w:r>
            <w:r w:rsidR="00387EFB">
              <w:rPr>
                <w:rFonts w:ascii="Calibri" w:hAnsi="Calibri"/>
                <w:lang w:val="nl-NL"/>
              </w:rPr>
              <w:t xml:space="preserve"> </w:t>
            </w:r>
            <w:r w:rsidRPr="00347042">
              <w:rPr>
                <w:rFonts w:ascii="Calibri" w:hAnsi="Calibri"/>
                <w:lang w:val="nl-NL"/>
              </w:rPr>
              <w:t xml:space="preserve">andere verblijfplaats. Het OCMW van gemeente X is bevoegd om de steunaanvraag te onderzoeken, aangezien de betrokkene gewoonlijk op het grondgebied van gemeente X </w:t>
            </w:r>
            <w:r w:rsidR="00260F1E">
              <w:rPr>
                <w:rFonts w:ascii="Calibri" w:hAnsi="Calibri"/>
                <w:lang w:val="nl-NL"/>
              </w:rPr>
              <w:t>verblijft</w:t>
            </w:r>
            <w:r w:rsidRPr="00347042">
              <w:rPr>
                <w:rFonts w:ascii="Calibri" w:hAnsi="Calibri"/>
                <w:lang w:val="nl-NL"/>
              </w:rPr>
              <w:t xml:space="preserve"> op het ogenblik van zijn steunaanvraag.</w:t>
            </w:r>
          </w:p>
          <w:p w14:paraId="0D7372BF" w14:textId="20F2EFB7" w:rsidR="002D1012" w:rsidRPr="00347042" w:rsidRDefault="002D1012" w:rsidP="002D1012">
            <w:pPr>
              <w:jc w:val="both"/>
              <w:rPr>
                <w:rFonts w:ascii="Calibri" w:hAnsi="Calibri" w:cs="Calibri"/>
                <w:lang w:val="nl-NL"/>
              </w:rPr>
            </w:pPr>
            <w:r w:rsidRPr="00347042">
              <w:rPr>
                <w:rFonts w:ascii="Calibri" w:hAnsi="Calibri"/>
                <w:lang w:val="nl-NL"/>
              </w:rPr>
              <w:lastRenderedPageBreak/>
              <w:t>Als de persoon echter over een woning beschikt in gemeente Y en enkele weken op de camping doorbrengt, moet zijn aanwezigheid op de camping beschouwd worden als een toevallige aanwezigheid en is de gewoonlijke verblijfplaats in gemeente Y.</w:t>
            </w:r>
          </w:p>
          <w:p w14:paraId="2105C60B" w14:textId="77777777" w:rsidR="002D1012" w:rsidRPr="00347042" w:rsidRDefault="002D1012" w:rsidP="002D1012">
            <w:pPr>
              <w:jc w:val="both"/>
              <w:rPr>
                <w:rFonts w:ascii="Calibri" w:hAnsi="Calibri" w:cs="Calibri"/>
                <w:lang w:val="nl-NL"/>
              </w:rPr>
            </w:pPr>
          </w:p>
          <w:p w14:paraId="758B5C1D" w14:textId="77777777" w:rsidR="002D1012" w:rsidRPr="00347042" w:rsidRDefault="002D1012" w:rsidP="002D1012">
            <w:pPr>
              <w:rPr>
                <w:rFonts w:ascii="Calibri" w:hAnsi="Calibri" w:cs="Calibri"/>
                <w:lang w:val="nl-NL"/>
              </w:rPr>
            </w:pPr>
            <w:r w:rsidRPr="00347042">
              <w:rPr>
                <w:rFonts w:ascii="Calibri" w:hAnsi="Calibri"/>
                <w:lang w:val="nl-NL"/>
              </w:rPr>
              <w:t>Voorbeeld 2:</w:t>
            </w:r>
          </w:p>
          <w:p w14:paraId="7E59AAFF" w14:textId="77777777" w:rsidR="002D1012" w:rsidRPr="00347042" w:rsidRDefault="002D1012" w:rsidP="00A23B2A">
            <w:pPr>
              <w:jc w:val="both"/>
              <w:rPr>
                <w:rFonts w:ascii="Calibri" w:hAnsi="Calibri" w:cs="Calibri"/>
                <w:lang w:val="nl-NL"/>
              </w:rPr>
            </w:pPr>
            <w:r w:rsidRPr="00347042">
              <w:rPr>
                <w:rFonts w:ascii="Calibri" w:hAnsi="Calibri"/>
                <w:lang w:val="nl-NL"/>
              </w:rPr>
              <w:t>De persoon beschikt over een verblijf in gemeente X en verbleef er vóór zijn verblijf in het algemeen ziekenhuis, gevestigd in gemeente Y. Hij zal, na zijn verblijf in het ziekenhuis, terugkeren naar zijn woning. In dit geval kan beschouwd worden dat de betrokkene toevallig in gemeente Y verbleef, met het oog op zijn hospitalisatie en dat hij zijn gewoonlijke verblijfplaats in gemeente X heeft behouden.</w:t>
            </w:r>
          </w:p>
          <w:p w14:paraId="67D0CAC3" w14:textId="709D2CC3" w:rsidR="002D1012" w:rsidRPr="002D1012" w:rsidRDefault="002D1012" w:rsidP="002D1012">
            <w:pPr>
              <w:pStyle w:val="NormalWeb"/>
              <w:jc w:val="both"/>
              <w:rPr>
                <w:rFonts w:ascii="Calibri" w:hAnsi="Calibri"/>
                <w:lang w:val="nl-NL"/>
              </w:rPr>
            </w:pPr>
            <w:r w:rsidRPr="4B2E47B6">
              <w:rPr>
                <w:rFonts w:ascii="Calibri" w:eastAsiaTheme="minorEastAsia" w:hAnsi="Calibri" w:cstheme="minorBidi"/>
                <w:sz w:val="22"/>
                <w:szCs w:val="22"/>
                <w:lang w:val="nl-NL" w:eastAsia="en-US"/>
              </w:rPr>
              <w:t>Als</w:t>
            </w:r>
            <w:r w:rsidR="00387EFB" w:rsidRPr="4B2E47B6">
              <w:rPr>
                <w:rFonts w:ascii="Calibri" w:eastAsiaTheme="minorEastAsia" w:hAnsi="Calibri" w:cstheme="minorBidi"/>
                <w:sz w:val="22"/>
                <w:szCs w:val="22"/>
                <w:lang w:val="nl-NL" w:eastAsia="en-US"/>
              </w:rPr>
              <w:t xml:space="preserve"> de betrokkene</w:t>
            </w:r>
            <w:r w:rsidRPr="4B2E47B6">
              <w:rPr>
                <w:rFonts w:ascii="Calibri" w:eastAsiaTheme="minorEastAsia" w:hAnsi="Calibri" w:cstheme="minorBidi"/>
                <w:sz w:val="22"/>
                <w:szCs w:val="22"/>
                <w:lang w:val="nl-NL" w:eastAsia="en-US"/>
              </w:rPr>
              <w:t>, op het ogenblik van zijn aanvraag</w:t>
            </w:r>
            <w:r w:rsidR="00387EFB" w:rsidRPr="4B2E47B6">
              <w:rPr>
                <w:rFonts w:ascii="Calibri" w:eastAsiaTheme="minorEastAsia" w:hAnsi="Calibri" w:cstheme="minorBidi"/>
                <w:sz w:val="22"/>
                <w:szCs w:val="22"/>
                <w:lang w:val="nl-NL" w:eastAsia="en-US"/>
              </w:rPr>
              <w:t xml:space="preserve"> </w:t>
            </w:r>
            <w:r w:rsidRPr="4B2E47B6">
              <w:rPr>
                <w:rFonts w:ascii="Calibri" w:eastAsiaTheme="minorEastAsia" w:hAnsi="Calibri" w:cstheme="minorBidi"/>
                <w:sz w:val="22"/>
                <w:szCs w:val="22"/>
                <w:lang w:val="nl-NL" w:eastAsia="en-US"/>
              </w:rPr>
              <w:t>daarentegen, noch domicilie, noch hoofdverblijfplaats had op het ogenblik dat hij werd opgenomen in het ziekenhuis, is het OCMW van de gemeente waar het ziekenhuis is gevestigd of waar de betrokkene verblijft, bevoegd.</w:t>
            </w:r>
            <w:r w:rsidRPr="006430A4">
              <w:rPr>
                <w:rFonts w:ascii="Calibri" w:eastAsiaTheme="minorHAnsi" w:hAnsi="Calibri" w:cstheme="minorBidi"/>
                <w:sz w:val="22"/>
                <w:szCs w:val="22"/>
                <w:lang w:val="nl-NL" w:eastAsia="en-US"/>
              </w:rPr>
              <w:tab/>
            </w:r>
            <w:r>
              <w:rPr>
                <w:rFonts w:ascii="Calibri" w:hAnsi="Calibri"/>
                <w:lang w:val="nl-NL"/>
              </w:rPr>
              <w:br/>
            </w:r>
          </w:p>
        </w:tc>
        <w:tc>
          <w:tcPr>
            <w:tcW w:w="5018" w:type="dxa"/>
            <w:tcBorders>
              <w:bottom w:val="single" w:sz="4" w:space="0" w:color="auto"/>
            </w:tcBorders>
          </w:tcPr>
          <w:p w14:paraId="7BCC137B" w14:textId="77777777" w:rsidR="002D1012" w:rsidRPr="0032459E" w:rsidRDefault="002D1012" w:rsidP="002D1012">
            <w:pPr>
              <w:jc w:val="both"/>
              <w:rPr>
                <w:rFonts w:ascii="Calibri" w:hAnsi="Calibri" w:cs="Calibri"/>
                <w:b/>
                <w:bCs/>
                <w:u w:val="single"/>
                <w:lang w:val="fr-BE"/>
              </w:rPr>
            </w:pPr>
            <w:r w:rsidRPr="0032459E">
              <w:rPr>
                <w:rFonts w:ascii="Calibri" w:hAnsi="Calibri" w:cs="Calibri"/>
                <w:b/>
                <w:bCs/>
                <w:u w:val="single"/>
                <w:lang w:val="fr-BE"/>
              </w:rPr>
              <w:lastRenderedPageBreak/>
              <w:t>3.4.1. Qu'est-ce que la résidence occasionnelle ?</w:t>
            </w:r>
          </w:p>
          <w:p w14:paraId="69249E57" w14:textId="77777777" w:rsidR="002D1012" w:rsidRDefault="002D1012" w:rsidP="002D1012">
            <w:pPr>
              <w:jc w:val="both"/>
              <w:rPr>
                <w:rFonts w:ascii="Calibri" w:hAnsi="Calibri" w:cs="Calibri"/>
                <w:lang w:val="fr-BE"/>
              </w:rPr>
            </w:pPr>
          </w:p>
          <w:p w14:paraId="315A5602" w14:textId="67A977BE" w:rsidR="002D1012" w:rsidRDefault="002D1012" w:rsidP="002D1012">
            <w:pPr>
              <w:jc w:val="both"/>
              <w:rPr>
                <w:rFonts w:ascii="Calibri" w:hAnsi="Calibri" w:cs="Calibri"/>
                <w:lang w:val="fr-BE"/>
              </w:rPr>
            </w:pPr>
            <w:r w:rsidRPr="0032459E">
              <w:rPr>
                <w:rFonts w:ascii="Calibri" w:hAnsi="Calibri" w:cs="Calibri"/>
                <w:lang w:val="fr-BE"/>
              </w:rPr>
              <w:t xml:space="preserve">La résidence occasionnelle est celle </w:t>
            </w:r>
            <w:r>
              <w:rPr>
                <w:rFonts w:ascii="Calibri" w:hAnsi="Calibri" w:cs="Calibri"/>
                <w:lang w:val="fr-BE"/>
              </w:rPr>
              <w:t>où on est de passage</w:t>
            </w:r>
            <w:r w:rsidRPr="0032459E">
              <w:rPr>
                <w:rFonts w:ascii="Calibri" w:hAnsi="Calibri" w:cs="Calibri"/>
                <w:lang w:val="fr-BE"/>
              </w:rPr>
              <w:t xml:space="preserve">, </w:t>
            </w:r>
            <w:r w:rsidRPr="00E93AF0">
              <w:rPr>
                <w:rFonts w:ascii="Calibri" w:hAnsi="Calibri" w:cs="Calibri"/>
                <w:lang w:val="fr-BE"/>
              </w:rPr>
              <w:t>celle où l’intéressé revient de temps en</w:t>
            </w:r>
            <w:r>
              <w:rPr>
                <w:rFonts w:ascii="Calibri" w:hAnsi="Calibri" w:cs="Calibri"/>
                <w:lang w:val="fr-BE"/>
              </w:rPr>
              <w:t xml:space="preserve"> </w:t>
            </w:r>
            <w:r w:rsidRPr="00E93AF0">
              <w:rPr>
                <w:rFonts w:ascii="Calibri" w:hAnsi="Calibri" w:cs="Calibri"/>
                <w:lang w:val="fr-BE"/>
              </w:rPr>
              <w:t>temps sans y établir son lieu principal de vie ce qui suppose que l’intéressé dispose</w:t>
            </w:r>
            <w:r>
              <w:rPr>
                <w:rFonts w:ascii="Calibri" w:hAnsi="Calibri" w:cs="Calibri"/>
                <w:lang w:val="fr-BE"/>
              </w:rPr>
              <w:t xml:space="preserve"> </w:t>
            </w:r>
            <w:r w:rsidRPr="00E93AF0">
              <w:rPr>
                <w:rFonts w:ascii="Calibri" w:hAnsi="Calibri" w:cs="Calibri"/>
                <w:lang w:val="fr-BE"/>
              </w:rPr>
              <w:t>d’un autre lieu de résidence qui constitue son lieu de résidence habituelle.</w:t>
            </w:r>
          </w:p>
          <w:p w14:paraId="5F14404E" w14:textId="6B63AE87" w:rsidR="002D1012" w:rsidRDefault="002D1012" w:rsidP="002D1012">
            <w:pPr>
              <w:jc w:val="both"/>
              <w:rPr>
                <w:rFonts w:ascii="Calibri" w:hAnsi="Calibri" w:cs="Calibri"/>
                <w:lang w:val="fr-BE"/>
              </w:rPr>
            </w:pPr>
            <w:r w:rsidRPr="0032459E">
              <w:rPr>
                <w:rFonts w:ascii="Calibri" w:hAnsi="Calibri" w:cs="Calibri"/>
                <w:lang w:val="fr-BE"/>
              </w:rPr>
              <w:t>La question de savoir s'il s'agit d'une résidence occasionnelle ou habituelle dépend des circonstances de fait.</w:t>
            </w:r>
          </w:p>
          <w:p w14:paraId="0AE7274F" w14:textId="77777777" w:rsidR="002D1012" w:rsidRDefault="002D1012" w:rsidP="002D1012">
            <w:pPr>
              <w:jc w:val="both"/>
              <w:rPr>
                <w:rFonts w:ascii="Calibri" w:hAnsi="Calibri" w:cs="Calibri"/>
                <w:lang w:val="fr-BE"/>
              </w:rPr>
            </w:pPr>
          </w:p>
          <w:p w14:paraId="63A16E08" w14:textId="679559DC" w:rsidR="002D1012" w:rsidRPr="00391CE0" w:rsidRDefault="002D1012" w:rsidP="002D1012">
            <w:pPr>
              <w:jc w:val="both"/>
              <w:rPr>
                <w:rFonts w:ascii="Calibri" w:hAnsi="Calibri" w:cs="Calibri"/>
                <w:lang w:val="fr-BE"/>
              </w:rPr>
            </w:pPr>
            <w:r w:rsidRPr="00391CE0">
              <w:rPr>
                <w:rFonts w:ascii="Calibri" w:hAnsi="Calibri" w:cs="Calibri"/>
                <w:lang w:val="fr-BE"/>
              </w:rPr>
              <w:t xml:space="preserve">Exemple </w:t>
            </w:r>
            <w:r w:rsidR="00A23B2A">
              <w:rPr>
                <w:rFonts w:ascii="Calibri" w:hAnsi="Calibri" w:cs="Calibri"/>
                <w:lang w:val="fr-BE"/>
              </w:rPr>
              <w:t>1</w:t>
            </w:r>
            <w:r w:rsidRPr="00391CE0">
              <w:rPr>
                <w:rFonts w:ascii="Calibri" w:hAnsi="Calibri" w:cs="Calibri"/>
                <w:lang w:val="fr-BE"/>
              </w:rPr>
              <w:t>:</w:t>
            </w:r>
          </w:p>
          <w:p w14:paraId="4307187A" w14:textId="77777777" w:rsidR="002D1012" w:rsidRPr="00391CE0" w:rsidRDefault="002D1012" w:rsidP="002D1012">
            <w:pPr>
              <w:jc w:val="both"/>
              <w:rPr>
                <w:rFonts w:ascii="Calibri" w:hAnsi="Calibri" w:cs="Calibri"/>
                <w:lang w:val="fr-BE"/>
              </w:rPr>
            </w:pPr>
            <w:r w:rsidRPr="00391CE0">
              <w:rPr>
                <w:rFonts w:ascii="Calibri" w:hAnsi="Calibri" w:cs="Calibri"/>
                <w:lang w:val="fr-BE"/>
              </w:rPr>
              <w:t>L’intéressé réside dans un camping situé sur la commune de X et ne dispose pas d’un</w:t>
            </w:r>
          </w:p>
          <w:p w14:paraId="13555C23" w14:textId="23A29F8F" w:rsidR="002D1012" w:rsidRPr="00391CE0" w:rsidRDefault="002D1012" w:rsidP="002D1012">
            <w:pPr>
              <w:jc w:val="both"/>
              <w:rPr>
                <w:rFonts w:ascii="Calibri" w:hAnsi="Calibri" w:cs="Calibri"/>
                <w:lang w:val="fr-BE"/>
              </w:rPr>
            </w:pPr>
            <w:r w:rsidRPr="00391CE0">
              <w:rPr>
                <w:rFonts w:ascii="Calibri" w:hAnsi="Calibri" w:cs="Calibri"/>
                <w:lang w:val="fr-BE"/>
              </w:rPr>
              <w:t>autre lieu de résidence. Le CPAS de la commune de X est compétent pour examiner la</w:t>
            </w:r>
            <w:r>
              <w:rPr>
                <w:rFonts w:ascii="Calibri" w:hAnsi="Calibri" w:cs="Calibri"/>
                <w:lang w:val="fr-BE"/>
              </w:rPr>
              <w:t xml:space="preserve"> </w:t>
            </w:r>
            <w:r w:rsidRPr="00391CE0">
              <w:rPr>
                <w:rFonts w:ascii="Calibri" w:hAnsi="Calibri" w:cs="Calibri"/>
                <w:lang w:val="fr-BE"/>
              </w:rPr>
              <w:t>demande d’aide sociale vu que l’intéressé résidait habituellement sur le territoire de</w:t>
            </w:r>
            <w:r>
              <w:rPr>
                <w:rFonts w:ascii="Calibri" w:hAnsi="Calibri" w:cs="Calibri"/>
                <w:lang w:val="fr-BE"/>
              </w:rPr>
              <w:t xml:space="preserve"> </w:t>
            </w:r>
            <w:r w:rsidRPr="00391CE0">
              <w:rPr>
                <w:rFonts w:ascii="Calibri" w:hAnsi="Calibri" w:cs="Calibri"/>
                <w:lang w:val="fr-BE"/>
              </w:rPr>
              <w:t>la commune de X au moment de sa demande d’aide.</w:t>
            </w:r>
          </w:p>
          <w:p w14:paraId="36EB2620" w14:textId="671F9579" w:rsidR="002D1012" w:rsidRDefault="002D1012" w:rsidP="002D1012">
            <w:pPr>
              <w:jc w:val="both"/>
              <w:rPr>
                <w:rFonts w:ascii="Calibri" w:hAnsi="Calibri" w:cs="Calibri"/>
                <w:lang w:val="fr-BE"/>
              </w:rPr>
            </w:pPr>
            <w:r w:rsidRPr="00391CE0">
              <w:rPr>
                <w:rFonts w:ascii="Calibri" w:hAnsi="Calibri" w:cs="Calibri"/>
                <w:lang w:val="fr-BE"/>
              </w:rPr>
              <w:lastRenderedPageBreak/>
              <w:t>Si par contre, la personne dispose d’un logement sur l</w:t>
            </w:r>
            <w:r>
              <w:rPr>
                <w:rFonts w:ascii="Calibri" w:hAnsi="Calibri" w:cs="Calibri"/>
                <w:lang w:val="fr-BE"/>
              </w:rPr>
              <w:t>a commune Y e</w:t>
            </w:r>
            <w:r w:rsidRPr="00391CE0">
              <w:rPr>
                <w:rFonts w:ascii="Calibri" w:hAnsi="Calibri" w:cs="Calibri"/>
                <w:lang w:val="fr-BE"/>
              </w:rPr>
              <w:t>t passe quelques semaines dans le camping, sa présence dans ce camping</w:t>
            </w:r>
            <w:r>
              <w:rPr>
                <w:rFonts w:ascii="Calibri" w:hAnsi="Calibri" w:cs="Calibri"/>
                <w:lang w:val="fr-BE"/>
              </w:rPr>
              <w:t xml:space="preserve"> </w:t>
            </w:r>
            <w:r w:rsidRPr="00391CE0">
              <w:rPr>
                <w:rFonts w:ascii="Calibri" w:hAnsi="Calibri" w:cs="Calibri"/>
                <w:lang w:val="fr-BE"/>
              </w:rPr>
              <w:t>doit être considérée comme une présence occasionnelle</w:t>
            </w:r>
            <w:r>
              <w:rPr>
                <w:rFonts w:ascii="Calibri" w:hAnsi="Calibri" w:cs="Calibri"/>
                <w:lang w:val="fr-BE"/>
              </w:rPr>
              <w:t xml:space="preserve"> et la résidence habituelle est sur la commune Y</w:t>
            </w:r>
            <w:r w:rsidRPr="00391CE0">
              <w:rPr>
                <w:rFonts w:ascii="Calibri" w:hAnsi="Calibri" w:cs="Calibri"/>
                <w:lang w:val="fr-BE"/>
              </w:rPr>
              <w:t>.</w:t>
            </w:r>
          </w:p>
          <w:p w14:paraId="1E0B505C" w14:textId="33169FEE" w:rsidR="002D1012" w:rsidRDefault="002D1012" w:rsidP="002D1012">
            <w:pPr>
              <w:jc w:val="both"/>
              <w:rPr>
                <w:rFonts w:ascii="Calibri" w:hAnsi="Calibri" w:cs="Calibri"/>
                <w:lang w:val="fr-BE"/>
              </w:rPr>
            </w:pPr>
          </w:p>
          <w:p w14:paraId="069AF553" w14:textId="15456585" w:rsidR="002D1012" w:rsidRDefault="002D1012" w:rsidP="002D1012">
            <w:pPr>
              <w:rPr>
                <w:rFonts w:ascii="Calibri" w:hAnsi="Calibri" w:cs="Calibri"/>
                <w:lang w:val="fr-BE"/>
              </w:rPr>
            </w:pPr>
            <w:r>
              <w:rPr>
                <w:rFonts w:ascii="Calibri" w:hAnsi="Calibri" w:cs="Calibri"/>
                <w:lang w:val="fr-BE"/>
              </w:rPr>
              <w:t>Exemple 2 :</w:t>
            </w:r>
          </w:p>
          <w:p w14:paraId="034292D1" w14:textId="7DA93274" w:rsidR="002D1012" w:rsidRDefault="002D1012" w:rsidP="00A23B2A">
            <w:pPr>
              <w:jc w:val="both"/>
              <w:rPr>
                <w:rFonts w:ascii="Calibri" w:hAnsi="Calibri" w:cs="Calibri"/>
                <w:lang w:val="fr-BE"/>
              </w:rPr>
            </w:pPr>
            <w:r w:rsidRPr="00D566D0">
              <w:rPr>
                <w:rFonts w:ascii="Calibri" w:hAnsi="Calibri" w:cs="Calibri"/>
                <w:lang w:val="fr-BE"/>
              </w:rPr>
              <w:t>L</w:t>
            </w:r>
            <w:r>
              <w:rPr>
                <w:rFonts w:ascii="Calibri" w:hAnsi="Calibri" w:cs="Calibri"/>
                <w:lang w:val="fr-BE"/>
              </w:rPr>
              <w:t xml:space="preserve">a personne </w:t>
            </w:r>
            <w:r w:rsidRPr="00D566D0">
              <w:rPr>
                <w:rFonts w:ascii="Calibri" w:hAnsi="Calibri" w:cs="Calibri"/>
                <w:lang w:val="fr-BE"/>
              </w:rPr>
              <w:t>dispose d’un logement sur la commune de X et y résidait avant son séjour</w:t>
            </w:r>
            <w:r>
              <w:rPr>
                <w:rFonts w:ascii="Calibri" w:hAnsi="Calibri" w:cs="Calibri"/>
                <w:lang w:val="fr-BE"/>
              </w:rPr>
              <w:t xml:space="preserve"> </w:t>
            </w:r>
            <w:r w:rsidRPr="00D566D0">
              <w:rPr>
                <w:rFonts w:ascii="Calibri" w:hAnsi="Calibri" w:cs="Calibri"/>
                <w:lang w:val="fr-BE"/>
              </w:rPr>
              <w:t>à l’hôpital général situé sur la commune de Y. Il va retourner à son</w:t>
            </w:r>
            <w:r>
              <w:rPr>
                <w:rFonts w:ascii="Calibri" w:hAnsi="Calibri" w:cs="Calibri"/>
                <w:lang w:val="fr-BE"/>
              </w:rPr>
              <w:t xml:space="preserve"> </w:t>
            </w:r>
            <w:r w:rsidRPr="00D566D0">
              <w:rPr>
                <w:rFonts w:ascii="Calibri" w:hAnsi="Calibri" w:cs="Calibri"/>
                <w:lang w:val="fr-BE"/>
              </w:rPr>
              <w:t>logement après</w:t>
            </w:r>
            <w:r>
              <w:rPr>
                <w:rFonts w:ascii="Calibri" w:hAnsi="Calibri" w:cs="Calibri"/>
                <w:lang w:val="fr-BE"/>
              </w:rPr>
              <w:t xml:space="preserve"> </w:t>
            </w:r>
            <w:r w:rsidRPr="00D566D0">
              <w:rPr>
                <w:rFonts w:ascii="Calibri" w:hAnsi="Calibri" w:cs="Calibri"/>
                <w:lang w:val="fr-BE"/>
              </w:rPr>
              <w:t>son séjour à l’hôpital. Dans ce cas, on peut considérer que l’intéressé a séjourné de</w:t>
            </w:r>
            <w:r>
              <w:rPr>
                <w:rFonts w:ascii="Calibri" w:hAnsi="Calibri" w:cs="Calibri"/>
                <w:lang w:val="fr-BE"/>
              </w:rPr>
              <w:t xml:space="preserve"> </w:t>
            </w:r>
            <w:r w:rsidRPr="00D566D0">
              <w:rPr>
                <w:rFonts w:ascii="Calibri" w:hAnsi="Calibri" w:cs="Calibri"/>
                <w:lang w:val="fr-BE"/>
              </w:rPr>
              <w:t>manière occasionnelle sur la commune de Y en vue de son hospitalisation et qu’il a</w:t>
            </w:r>
            <w:r>
              <w:rPr>
                <w:rFonts w:ascii="Calibri" w:hAnsi="Calibri" w:cs="Calibri"/>
                <w:lang w:val="fr-BE"/>
              </w:rPr>
              <w:t xml:space="preserve"> </w:t>
            </w:r>
            <w:r w:rsidRPr="00D566D0">
              <w:rPr>
                <w:rFonts w:ascii="Calibri" w:hAnsi="Calibri" w:cs="Calibri"/>
                <w:lang w:val="fr-BE"/>
              </w:rPr>
              <w:t>maintenu sa résidence habituelle sur la commune de X.</w:t>
            </w:r>
            <w:r>
              <w:br/>
            </w:r>
          </w:p>
          <w:p w14:paraId="4FFF97F8" w14:textId="43D15E28" w:rsidR="002D1012" w:rsidRPr="0032459E" w:rsidRDefault="002D1012" w:rsidP="00A23B2A">
            <w:pPr>
              <w:jc w:val="both"/>
              <w:rPr>
                <w:rFonts w:ascii="Calibri" w:hAnsi="Calibri" w:cs="Calibri"/>
                <w:lang w:val="fr-BE"/>
              </w:rPr>
            </w:pPr>
            <w:r w:rsidRPr="00D566D0">
              <w:rPr>
                <w:rFonts w:ascii="Calibri" w:hAnsi="Calibri" w:cs="Calibri"/>
                <w:lang w:val="fr-BE"/>
              </w:rPr>
              <w:t>Si par contre, au moment de la demande, l’intéressé n’a ni domicile ni résidence</w:t>
            </w:r>
            <w:r>
              <w:rPr>
                <w:rFonts w:ascii="Calibri" w:hAnsi="Calibri" w:cs="Calibri"/>
                <w:lang w:val="fr-BE"/>
              </w:rPr>
              <w:t xml:space="preserve"> </w:t>
            </w:r>
            <w:r w:rsidRPr="00D566D0">
              <w:rPr>
                <w:rFonts w:ascii="Calibri" w:hAnsi="Calibri" w:cs="Calibri"/>
                <w:lang w:val="fr-BE"/>
              </w:rPr>
              <w:t>principale au moment où il est admis à l’hôpital, c’est le CPAS de la commune où est</w:t>
            </w:r>
            <w:r>
              <w:rPr>
                <w:rFonts w:ascii="Calibri" w:hAnsi="Calibri" w:cs="Calibri"/>
                <w:lang w:val="fr-BE"/>
              </w:rPr>
              <w:t xml:space="preserve"> </w:t>
            </w:r>
            <w:r w:rsidRPr="00D566D0">
              <w:rPr>
                <w:rFonts w:ascii="Calibri" w:hAnsi="Calibri" w:cs="Calibri"/>
                <w:lang w:val="fr-BE"/>
              </w:rPr>
              <w:t>situé l’hôpital où réside l’intéressé qui est compétent.</w:t>
            </w:r>
          </w:p>
        </w:tc>
      </w:tr>
      <w:tr w:rsidR="002D1012" w:rsidRPr="00C362AB" w14:paraId="3A2A3038" w14:textId="77777777" w:rsidTr="00CA62F3">
        <w:tc>
          <w:tcPr>
            <w:tcW w:w="5189" w:type="dxa"/>
            <w:tcBorders>
              <w:bottom w:val="single" w:sz="4" w:space="0" w:color="auto"/>
            </w:tcBorders>
          </w:tcPr>
          <w:p w14:paraId="156F2357" w14:textId="77777777" w:rsidR="002D1012" w:rsidRPr="00347042" w:rsidRDefault="002D1012" w:rsidP="002D1012">
            <w:pPr>
              <w:jc w:val="both"/>
              <w:rPr>
                <w:rFonts w:ascii="Calibri" w:hAnsi="Calibri" w:cs="Calibri"/>
                <w:b/>
                <w:bCs/>
                <w:u w:val="single"/>
                <w:lang w:val="nl-NL"/>
              </w:rPr>
            </w:pPr>
            <w:r w:rsidRPr="00347042">
              <w:rPr>
                <w:rFonts w:ascii="Calibri" w:hAnsi="Calibri"/>
                <w:b/>
                <w:u w:val="single"/>
                <w:lang w:val="nl-NL"/>
              </w:rPr>
              <w:lastRenderedPageBreak/>
              <w:t>3.4.2. Welk OCMW is bevoegd voor een jongere die in een studentenwoning woont (kot)?</w:t>
            </w:r>
          </w:p>
          <w:p w14:paraId="63AB858A" w14:textId="77777777" w:rsidR="002D1012" w:rsidRPr="00347042" w:rsidRDefault="002D1012" w:rsidP="002D1012">
            <w:pPr>
              <w:jc w:val="both"/>
              <w:rPr>
                <w:rFonts w:ascii="Calibri" w:hAnsi="Calibri" w:cs="Calibri"/>
                <w:b/>
                <w:bCs/>
                <w:u w:val="single"/>
                <w:lang w:val="nl-NL"/>
              </w:rPr>
            </w:pPr>
          </w:p>
          <w:p w14:paraId="462EDD2B" w14:textId="46416C2A" w:rsidR="002D1012" w:rsidRPr="00347042" w:rsidRDefault="002D1012" w:rsidP="002D1012">
            <w:pPr>
              <w:jc w:val="both"/>
              <w:rPr>
                <w:rFonts w:ascii="Calibri" w:hAnsi="Calibri" w:cs="Calibri"/>
                <w:lang w:val="nl-NL"/>
              </w:rPr>
            </w:pPr>
            <w:r w:rsidRPr="00347042">
              <w:rPr>
                <w:rFonts w:ascii="Calibri" w:hAnsi="Calibri"/>
                <w:lang w:val="nl-NL"/>
              </w:rPr>
              <w:t xml:space="preserve">Als iemand in een studentenwoning woont, maar niet valt onder de bijzondere bevoegdheidsregels voor studenten (artikel 2, § 6 van de wet van 2 april 1965, zie </w:t>
            </w:r>
            <w:r w:rsidR="00260F1E">
              <w:rPr>
                <w:rFonts w:ascii="Calibri" w:hAnsi="Calibri"/>
                <w:lang w:val="nl-NL"/>
              </w:rPr>
              <w:t>verder</w:t>
            </w:r>
            <w:r w:rsidRPr="00347042">
              <w:rPr>
                <w:rFonts w:ascii="Calibri" w:hAnsi="Calibri"/>
                <w:lang w:val="nl-NL"/>
              </w:rPr>
              <w:t>) moet het OCMW de gewoonlijke verblijfplaats van de persoon controleren.</w:t>
            </w:r>
          </w:p>
          <w:p w14:paraId="0EE792E4" w14:textId="77777777" w:rsidR="002D1012" w:rsidRPr="00347042" w:rsidRDefault="002D1012" w:rsidP="002D1012">
            <w:pPr>
              <w:jc w:val="both"/>
              <w:rPr>
                <w:rFonts w:ascii="Calibri" w:hAnsi="Calibri" w:cs="Calibri"/>
                <w:lang w:val="nl-NL"/>
              </w:rPr>
            </w:pPr>
          </w:p>
          <w:p w14:paraId="64FAE741" w14:textId="3D0B9B11" w:rsidR="002D1012" w:rsidRPr="00347042" w:rsidRDefault="002D1012" w:rsidP="002D1012">
            <w:pPr>
              <w:jc w:val="both"/>
              <w:rPr>
                <w:rFonts w:ascii="Calibri" w:hAnsi="Calibri" w:cs="Calibri"/>
                <w:lang w:val="nl-NL"/>
              </w:rPr>
            </w:pPr>
            <w:r w:rsidRPr="00347042">
              <w:rPr>
                <w:rFonts w:ascii="Calibri" w:hAnsi="Calibri"/>
                <w:lang w:val="nl-NL"/>
              </w:rPr>
              <w:t xml:space="preserve">Wanneer de jongere tijdens de weekends en vakanties naar het </w:t>
            </w:r>
            <w:r w:rsidR="00226425">
              <w:rPr>
                <w:rFonts w:ascii="Calibri" w:hAnsi="Calibri"/>
                <w:lang w:val="nl-NL"/>
              </w:rPr>
              <w:t>“</w:t>
            </w:r>
            <w:r w:rsidRPr="00347042">
              <w:rPr>
                <w:rFonts w:ascii="Calibri" w:hAnsi="Calibri"/>
                <w:lang w:val="nl-NL"/>
              </w:rPr>
              <w:t xml:space="preserve">ouderlijk </w:t>
            </w:r>
            <w:r w:rsidR="0095320E">
              <w:rPr>
                <w:rFonts w:ascii="Calibri" w:hAnsi="Calibri"/>
                <w:lang w:val="nl-NL"/>
              </w:rPr>
              <w:t>huis</w:t>
            </w:r>
            <w:r w:rsidR="00226425">
              <w:rPr>
                <w:rFonts w:ascii="Calibri" w:hAnsi="Calibri"/>
                <w:lang w:val="nl-NL"/>
              </w:rPr>
              <w:t>”</w:t>
            </w:r>
            <w:r w:rsidRPr="00347042">
              <w:rPr>
                <w:rFonts w:ascii="Calibri" w:hAnsi="Calibri"/>
                <w:lang w:val="nl-NL"/>
              </w:rPr>
              <w:t xml:space="preserve"> gaat, is de gewoonlijke verblijfplaats van de jongere het ouderlijk </w:t>
            </w:r>
            <w:r w:rsidR="0095320E">
              <w:rPr>
                <w:rFonts w:ascii="Calibri" w:hAnsi="Calibri"/>
                <w:lang w:val="nl-NL"/>
              </w:rPr>
              <w:t>huis</w:t>
            </w:r>
            <w:r w:rsidRPr="00347042">
              <w:rPr>
                <w:rFonts w:ascii="Calibri" w:hAnsi="Calibri"/>
                <w:lang w:val="nl-NL"/>
              </w:rPr>
              <w:t xml:space="preserve"> en is het OCMW van de gemeente waar het ouderlijk </w:t>
            </w:r>
            <w:r w:rsidR="0095320E">
              <w:rPr>
                <w:rFonts w:ascii="Calibri" w:hAnsi="Calibri"/>
                <w:lang w:val="nl-NL"/>
              </w:rPr>
              <w:t>huis</w:t>
            </w:r>
            <w:r w:rsidRPr="00347042">
              <w:rPr>
                <w:rFonts w:ascii="Calibri" w:hAnsi="Calibri"/>
                <w:lang w:val="nl-NL"/>
              </w:rPr>
              <w:t xml:space="preserve"> zich bevindt bevoegd krachtens artikel 1, 1°, van de wet van 2 april 1965.</w:t>
            </w:r>
          </w:p>
          <w:p w14:paraId="08868BD2" w14:textId="77777777" w:rsidR="002D1012" w:rsidRPr="00347042" w:rsidRDefault="002D1012" w:rsidP="002D1012">
            <w:pPr>
              <w:jc w:val="both"/>
              <w:rPr>
                <w:rFonts w:ascii="Calibri" w:hAnsi="Calibri" w:cs="Calibri"/>
                <w:lang w:val="nl-NL"/>
              </w:rPr>
            </w:pPr>
            <w:r w:rsidRPr="00347042">
              <w:rPr>
                <w:rFonts w:ascii="Calibri" w:hAnsi="Calibri"/>
                <w:lang w:val="nl-NL"/>
              </w:rPr>
              <w:t>Wanneer de jongere eveneens in de studentenwoning verblijft tijdens de weekends en vakanties is de gewoonlijke verblijfplaats de studentenwoning en is het OCMW van de gemeente waar de studentenwoning gelegen is bevoegd op basis van artikel 1, 1°, van de wet van 2 april 1965.</w:t>
            </w:r>
          </w:p>
          <w:p w14:paraId="2CAEBDA6" w14:textId="77777777" w:rsidR="002D1012" w:rsidRPr="00347042" w:rsidRDefault="002D1012" w:rsidP="002D1012">
            <w:pPr>
              <w:jc w:val="both"/>
              <w:rPr>
                <w:rFonts w:ascii="Calibri" w:hAnsi="Calibri" w:cs="Calibri"/>
                <w:lang w:val="nl-NL"/>
              </w:rPr>
            </w:pPr>
          </w:p>
          <w:p w14:paraId="46AE5249" w14:textId="77777777" w:rsidR="002D1012" w:rsidRPr="00347042" w:rsidRDefault="002D1012" w:rsidP="002D1012">
            <w:pPr>
              <w:jc w:val="both"/>
              <w:rPr>
                <w:rFonts w:ascii="Calibri" w:hAnsi="Calibri" w:cs="Calibri"/>
                <w:lang w:val="nl-NL"/>
              </w:rPr>
            </w:pPr>
            <w:r w:rsidRPr="00347042">
              <w:rPr>
                <w:rFonts w:ascii="Calibri" w:hAnsi="Calibri"/>
                <w:i/>
                <w:lang w:val="nl-NL"/>
              </w:rPr>
              <w:t>Referentie:</w:t>
            </w:r>
            <w:r w:rsidRPr="00347042">
              <w:rPr>
                <w:rFonts w:ascii="Calibri" w:hAnsi="Calibri"/>
                <w:lang w:val="nl-NL"/>
              </w:rPr>
              <w:t xml:space="preserve"> algemene omzendbrief betreffende het recht op maatschappelijke integratie p. 62.</w:t>
            </w:r>
          </w:p>
          <w:p w14:paraId="20C68AE4" w14:textId="3929D8CE" w:rsidR="002D1012" w:rsidRPr="006F24EC" w:rsidRDefault="002D1012" w:rsidP="002D1012">
            <w:pPr>
              <w:pStyle w:val="NormalWeb"/>
              <w:jc w:val="both"/>
              <w:rPr>
                <w:rFonts w:asciiTheme="minorHAnsi" w:hAnsiTheme="minorHAnsi" w:cstheme="minorHAnsi"/>
                <w:bCs/>
                <w:sz w:val="22"/>
                <w:szCs w:val="22"/>
                <w:lang w:val="nl-NL"/>
              </w:rPr>
            </w:pPr>
          </w:p>
        </w:tc>
        <w:tc>
          <w:tcPr>
            <w:tcW w:w="5018" w:type="dxa"/>
            <w:tcBorders>
              <w:bottom w:val="single" w:sz="4" w:space="0" w:color="auto"/>
            </w:tcBorders>
          </w:tcPr>
          <w:p w14:paraId="7580FFAA" w14:textId="41B4199D" w:rsidR="002D1012" w:rsidRDefault="002D1012" w:rsidP="002D1012">
            <w:pPr>
              <w:jc w:val="both"/>
              <w:rPr>
                <w:rFonts w:ascii="Calibri" w:hAnsi="Calibri" w:cs="Calibri"/>
                <w:b/>
                <w:bCs/>
                <w:u w:val="single"/>
                <w:lang w:val="fr-BE"/>
              </w:rPr>
            </w:pPr>
            <w:r w:rsidRPr="00C362AB">
              <w:rPr>
                <w:rFonts w:ascii="Calibri" w:hAnsi="Calibri" w:cs="Calibri"/>
                <w:b/>
                <w:bCs/>
                <w:u w:val="single"/>
                <w:lang w:val="fr-BE"/>
              </w:rPr>
              <w:t>3.4.2. Quel est le CPAS compétent pour un</w:t>
            </w:r>
            <w:r w:rsidR="00A23B2A">
              <w:rPr>
                <w:rFonts w:ascii="Calibri" w:hAnsi="Calibri" w:cs="Calibri"/>
                <w:b/>
                <w:bCs/>
                <w:u w:val="single"/>
                <w:lang w:val="fr-BE"/>
              </w:rPr>
              <w:t>e</w:t>
            </w:r>
            <w:r w:rsidRPr="00C362AB">
              <w:rPr>
                <w:rFonts w:ascii="Calibri" w:hAnsi="Calibri" w:cs="Calibri"/>
                <w:b/>
                <w:bCs/>
                <w:u w:val="single"/>
                <w:lang w:val="fr-BE"/>
              </w:rPr>
              <w:t xml:space="preserve"> </w:t>
            </w:r>
            <w:r w:rsidR="00A23B2A">
              <w:rPr>
                <w:rFonts w:ascii="Calibri" w:hAnsi="Calibri" w:cs="Calibri"/>
                <w:b/>
                <w:bCs/>
                <w:u w:val="single"/>
                <w:lang w:val="fr-BE"/>
              </w:rPr>
              <w:t>personne</w:t>
            </w:r>
            <w:r w:rsidRPr="00C362AB">
              <w:rPr>
                <w:rFonts w:ascii="Calibri" w:hAnsi="Calibri" w:cs="Calibri"/>
                <w:b/>
                <w:bCs/>
                <w:u w:val="single"/>
                <w:lang w:val="fr-BE"/>
              </w:rPr>
              <w:t xml:space="preserve"> qui vit dans un logement d'étudiant </w:t>
            </w:r>
            <w:r>
              <w:rPr>
                <w:rFonts w:ascii="Calibri" w:hAnsi="Calibri" w:cs="Calibri"/>
                <w:b/>
                <w:bCs/>
                <w:u w:val="single"/>
                <w:lang w:val="fr-BE"/>
              </w:rPr>
              <w:t xml:space="preserve">(kot) </w:t>
            </w:r>
            <w:r w:rsidRPr="00C362AB">
              <w:rPr>
                <w:rFonts w:ascii="Calibri" w:hAnsi="Calibri" w:cs="Calibri"/>
                <w:b/>
                <w:bCs/>
                <w:u w:val="single"/>
                <w:lang w:val="fr-BE"/>
              </w:rPr>
              <w:t>?</w:t>
            </w:r>
          </w:p>
          <w:p w14:paraId="7ACC214E" w14:textId="77777777" w:rsidR="002D1012" w:rsidRPr="00C362AB" w:rsidRDefault="002D1012" w:rsidP="002D1012">
            <w:pPr>
              <w:jc w:val="both"/>
              <w:rPr>
                <w:rFonts w:ascii="Calibri" w:hAnsi="Calibri" w:cs="Calibri"/>
                <w:b/>
                <w:bCs/>
                <w:u w:val="single"/>
                <w:lang w:val="fr-BE"/>
              </w:rPr>
            </w:pPr>
          </w:p>
          <w:p w14:paraId="70DD213A" w14:textId="33E859E0" w:rsidR="002D1012" w:rsidRDefault="002D1012" w:rsidP="002D1012">
            <w:pPr>
              <w:jc w:val="both"/>
              <w:rPr>
                <w:rFonts w:ascii="Calibri" w:hAnsi="Calibri" w:cs="Calibri"/>
                <w:lang w:val="fr-BE"/>
              </w:rPr>
            </w:pPr>
            <w:r w:rsidRPr="00C362AB">
              <w:rPr>
                <w:rFonts w:ascii="Calibri" w:hAnsi="Calibri" w:cs="Calibri"/>
                <w:lang w:val="fr-BE"/>
              </w:rPr>
              <w:t xml:space="preserve">Si une personne vit dans un logement d'étudiant mais ne tombe pas sous le coup des règles de compétence spéciales pour les étudiants (article 2, § 6 de la loi du 2 avril 1965, voir ci-dessous), le CPAS doit </w:t>
            </w:r>
            <w:r w:rsidR="00071E2A">
              <w:rPr>
                <w:rFonts w:ascii="Calibri" w:hAnsi="Calibri" w:cs="Calibri"/>
                <w:lang w:val="fr-BE"/>
              </w:rPr>
              <w:t xml:space="preserve">en principe </w:t>
            </w:r>
            <w:r w:rsidRPr="00C362AB">
              <w:rPr>
                <w:rFonts w:ascii="Calibri" w:hAnsi="Calibri" w:cs="Calibri"/>
                <w:lang w:val="fr-BE"/>
              </w:rPr>
              <w:t>vérifier le lieu de résidence habituel de la personne.</w:t>
            </w:r>
          </w:p>
          <w:p w14:paraId="5CA56464" w14:textId="77777777" w:rsidR="002D1012" w:rsidRPr="00C362AB" w:rsidRDefault="002D1012" w:rsidP="002D1012">
            <w:pPr>
              <w:jc w:val="both"/>
              <w:rPr>
                <w:rFonts w:ascii="Calibri" w:hAnsi="Calibri" w:cs="Calibri"/>
                <w:lang w:val="fr-BE"/>
              </w:rPr>
            </w:pPr>
          </w:p>
          <w:p w14:paraId="6E50B3AA" w14:textId="36649EEE" w:rsidR="002D1012" w:rsidRPr="00C362AB" w:rsidRDefault="002D1012" w:rsidP="002D1012">
            <w:pPr>
              <w:jc w:val="both"/>
              <w:rPr>
                <w:rFonts w:ascii="Calibri" w:hAnsi="Calibri" w:cs="Calibri"/>
                <w:lang w:val="fr-BE"/>
              </w:rPr>
            </w:pPr>
            <w:r w:rsidRPr="00C362AB">
              <w:rPr>
                <w:rFonts w:ascii="Calibri" w:hAnsi="Calibri" w:cs="Calibri"/>
                <w:lang w:val="fr-BE"/>
              </w:rPr>
              <w:t xml:space="preserve">Si le jeune </w:t>
            </w:r>
            <w:r w:rsidR="00627FEF">
              <w:rPr>
                <w:rFonts w:ascii="Calibri" w:hAnsi="Calibri" w:cs="Calibri"/>
                <w:lang w:val="fr-BE"/>
              </w:rPr>
              <w:t>rentre chez ses parents</w:t>
            </w:r>
            <w:r w:rsidRPr="00C362AB">
              <w:rPr>
                <w:rFonts w:ascii="Calibri" w:hAnsi="Calibri" w:cs="Calibri"/>
                <w:lang w:val="fr-BE"/>
              </w:rPr>
              <w:t xml:space="preserve"> pendant les week-ends et les vacances, le lieu de résidence habituelle du jeune </w:t>
            </w:r>
            <w:r w:rsidR="00627FEF">
              <w:rPr>
                <w:rFonts w:ascii="Calibri" w:hAnsi="Calibri" w:cs="Calibri"/>
                <w:lang w:val="fr-BE"/>
              </w:rPr>
              <w:t>reste</w:t>
            </w:r>
            <w:r w:rsidRPr="00C362AB">
              <w:rPr>
                <w:rFonts w:ascii="Calibri" w:hAnsi="Calibri" w:cs="Calibri"/>
                <w:lang w:val="fr-BE"/>
              </w:rPr>
              <w:t xml:space="preserve"> le domicile parental et le CPAS de la commune où se trouve le domicile parental est compétent en vertu de l'article 1er, 1° de la loi du 2 avril 1965.</w:t>
            </w:r>
          </w:p>
          <w:p w14:paraId="29097BDE" w14:textId="7A492C3C" w:rsidR="002D1012" w:rsidRDefault="002D1012" w:rsidP="002D1012">
            <w:pPr>
              <w:jc w:val="both"/>
              <w:rPr>
                <w:rFonts w:ascii="Calibri" w:hAnsi="Calibri" w:cs="Calibri"/>
                <w:lang w:val="fr-BE"/>
              </w:rPr>
            </w:pPr>
            <w:r w:rsidRPr="00C362AB">
              <w:rPr>
                <w:rFonts w:ascii="Calibri" w:hAnsi="Calibri" w:cs="Calibri"/>
                <w:lang w:val="fr-BE"/>
              </w:rPr>
              <w:t xml:space="preserve">Si le jeune séjourne </w:t>
            </w:r>
            <w:r w:rsidR="00627FEF">
              <w:rPr>
                <w:rFonts w:ascii="Calibri" w:hAnsi="Calibri" w:cs="Calibri"/>
                <w:lang w:val="fr-BE"/>
              </w:rPr>
              <w:t>reste</w:t>
            </w:r>
            <w:r w:rsidRPr="00C362AB">
              <w:rPr>
                <w:rFonts w:ascii="Calibri" w:hAnsi="Calibri" w:cs="Calibri"/>
                <w:lang w:val="fr-BE"/>
              </w:rPr>
              <w:t xml:space="preserve"> dans le logement étudiant pendant les week-ends et les vacances, </w:t>
            </w:r>
            <w:r w:rsidR="00627FEF">
              <w:rPr>
                <w:rFonts w:ascii="Calibri" w:hAnsi="Calibri" w:cs="Calibri"/>
                <w:lang w:val="fr-BE"/>
              </w:rPr>
              <w:t>son</w:t>
            </w:r>
            <w:r w:rsidRPr="00C362AB">
              <w:rPr>
                <w:rFonts w:ascii="Calibri" w:hAnsi="Calibri" w:cs="Calibri"/>
                <w:lang w:val="fr-BE"/>
              </w:rPr>
              <w:t xml:space="preserve"> lieu de résidence habituelle est le logement étudiant, et le CPAS de la commune où est situé le logement étudiant est compétent sur base de l'article 1er, 1° de la loi du 2 avril 1965.</w:t>
            </w:r>
          </w:p>
          <w:p w14:paraId="0C331352" w14:textId="77777777" w:rsidR="002D1012" w:rsidRPr="00C362AB" w:rsidRDefault="002D1012" w:rsidP="002D1012">
            <w:pPr>
              <w:jc w:val="both"/>
              <w:rPr>
                <w:rFonts w:ascii="Calibri" w:hAnsi="Calibri" w:cs="Calibri"/>
                <w:lang w:val="fr-BE"/>
              </w:rPr>
            </w:pPr>
          </w:p>
          <w:p w14:paraId="78B6CC3E" w14:textId="77777777" w:rsidR="002D1012" w:rsidRDefault="002D1012" w:rsidP="002D1012">
            <w:pPr>
              <w:jc w:val="both"/>
              <w:rPr>
                <w:rFonts w:ascii="Calibri" w:hAnsi="Calibri" w:cs="Calibri"/>
                <w:lang w:val="fr-BE"/>
              </w:rPr>
            </w:pPr>
            <w:r w:rsidRPr="00C362AB">
              <w:rPr>
                <w:rFonts w:ascii="Calibri" w:hAnsi="Calibri" w:cs="Calibri"/>
                <w:i/>
                <w:iCs/>
                <w:lang w:val="fr-BE"/>
              </w:rPr>
              <w:t>Référence :</w:t>
            </w:r>
            <w:r w:rsidRPr="00C362AB">
              <w:rPr>
                <w:rFonts w:ascii="Calibri" w:hAnsi="Calibri" w:cs="Calibri"/>
                <w:lang w:val="fr-BE"/>
              </w:rPr>
              <w:t xml:space="preserve"> circulaire générale sur le droit à l'intégration sociale p. 62.</w:t>
            </w:r>
          </w:p>
          <w:p w14:paraId="7BCB1D26" w14:textId="6F966BE9" w:rsidR="002D1012" w:rsidRPr="00C362AB" w:rsidRDefault="002D1012" w:rsidP="002D1012">
            <w:pPr>
              <w:jc w:val="both"/>
              <w:rPr>
                <w:rFonts w:ascii="Calibri" w:hAnsi="Calibri" w:cs="Calibri"/>
                <w:lang w:val="fr-BE"/>
              </w:rPr>
            </w:pPr>
          </w:p>
        </w:tc>
      </w:tr>
      <w:tr w:rsidR="002D1012" w:rsidRPr="006069E1" w14:paraId="5D5BF5CE" w14:textId="77777777" w:rsidTr="00CA62F3">
        <w:tc>
          <w:tcPr>
            <w:tcW w:w="5189" w:type="dxa"/>
            <w:tcBorders>
              <w:bottom w:val="single" w:sz="4" w:space="0" w:color="auto"/>
            </w:tcBorders>
            <w:shd w:val="clear" w:color="auto" w:fill="AEAAAA" w:themeFill="background2" w:themeFillShade="BF"/>
          </w:tcPr>
          <w:p w14:paraId="01D26608" w14:textId="07CF2D07" w:rsidR="002D1012" w:rsidRPr="00C362AB" w:rsidRDefault="002D1012" w:rsidP="00D13427">
            <w:pPr>
              <w:pStyle w:val="Titre2"/>
              <w:rPr>
                <w:rFonts w:cstheme="minorHAnsi"/>
                <w:szCs w:val="22"/>
              </w:rPr>
            </w:pPr>
            <w:bookmarkStart w:id="22" w:name="_Toc184639351"/>
            <w:r w:rsidRPr="00347042">
              <w:rPr>
                <w:lang w:val="nl-NL"/>
              </w:rPr>
              <w:lastRenderedPageBreak/>
              <w:t>3.5. HIËRARCHIE</w:t>
            </w:r>
            <w:bookmarkEnd w:id="22"/>
            <w:r w:rsidRPr="00347042">
              <w:rPr>
                <w:lang w:val="nl-NL"/>
              </w:rPr>
              <w:t xml:space="preserve"> </w:t>
            </w:r>
          </w:p>
        </w:tc>
        <w:tc>
          <w:tcPr>
            <w:tcW w:w="5018" w:type="dxa"/>
            <w:tcBorders>
              <w:bottom w:val="single" w:sz="4" w:space="0" w:color="auto"/>
            </w:tcBorders>
            <w:shd w:val="clear" w:color="auto" w:fill="AEAAAA" w:themeFill="background2" w:themeFillShade="BF"/>
          </w:tcPr>
          <w:p w14:paraId="7FA0F821" w14:textId="58765496" w:rsidR="002D1012" w:rsidRPr="008208C0" w:rsidRDefault="002D1012" w:rsidP="00D13427">
            <w:pPr>
              <w:pStyle w:val="Titre2"/>
              <w:rPr>
                <w:rFonts w:cs="Calibri"/>
                <w:lang w:val="nl-NL"/>
              </w:rPr>
            </w:pPr>
            <w:bookmarkStart w:id="23" w:name="_Toc184639352"/>
            <w:r>
              <w:rPr>
                <w:rFonts w:cs="Calibri"/>
                <w:lang w:val="nl-NL"/>
              </w:rPr>
              <w:t>3.5. HIERARCHIE</w:t>
            </w:r>
            <w:bookmarkEnd w:id="23"/>
            <w:r>
              <w:rPr>
                <w:rFonts w:cs="Calibri"/>
                <w:lang w:val="nl-NL"/>
              </w:rPr>
              <w:t xml:space="preserve"> </w:t>
            </w:r>
          </w:p>
        </w:tc>
      </w:tr>
      <w:tr w:rsidR="002D1012" w:rsidRPr="00BE0C0A" w14:paraId="7593747D" w14:textId="77777777" w:rsidTr="00CA62F3">
        <w:tc>
          <w:tcPr>
            <w:tcW w:w="5189" w:type="dxa"/>
            <w:tcBorders>
              <w:bottom w:val="single" w:sz="4" w:space="0" w:color="auto"/>
            </w:tcBorders>
          </w:tcPr>
          <w:p w14:paraId="4E4EBCD4" w14:textId="77777777" w:rsidR="002D1012" w:rsidRPr="00347042" w:rsidRDefault="002D1012" w:rsidP="002D1012">
            <w:pPr>
              <w:jc w:val="both"/>
              <w:rPr>
                <w:rFonts w:ascii="Calibri" w:hAnsi="Calibri" w:cs="Calibri"/>
                <w:b/>
                <w:u w:val="single"/>
                <w:lang w:val="nl-NL"/>
              </w:rPr>
            </w:pPr>
            <w:r w:rsidRPr="00347042">
              <w:rPr>
                <w:rFonts w:ascii="Calibri" w:hAnsi="Calibri"/>
                <w:b/>
                <w:u w:val="single"/>
                <w:lang w:val="nl-NL"/>
              </w:rPr>
              <w:t>3.5.1. Waar situeert zich de regel van artikel 1, 1° in de hiërarchie van de bevoegdheidsregels?</w:t>
            </w:r>
          </w:p>
          <w:p w14:paraId="3DAF02AF" w14:textId="77777777" w:rsidR="002D1012" w:rsidRPr="00347042" w:rsidRDefault="002D1012" w:rsidP="002D1012">
            <w:pPr>
              <w:jc w:val="both"/>
              <w:rPr>
                <w:rFonts w:ascii="Calibri" w:hAnsi="Calibri" w:cs="Calibri"/>
                <w:b/>
                <w:u w:val="single"/>
                <w:lang w:val="nl-NL"/>
              </w:rPr>
            </w:pPr>
          </w:p>
          <w:p w14:paraId="7E06BC1A" w14:textId="77777777" w:rsidR="002D1012" w:rsidRPr="00347042" w:rsidRDefault="002D1012" w:rsidP="002D1012">
            <w:pPr>
              <w:jc w:val="both"/>
              <w:rPr>
                <w:rFonts w:ascii="Calibri" w:hAnsi="Calibri" w:cs="Calibri"/>
                <w:bCs/>
                <w:lang w:val="nl-NL"/>
              </w:rPr>
            </w:pPr>
            <w:r w:rsidRPr="00347042">
              <w:rPr>
                <w:rFonts w:ascii="Calibri" w:hAnsi="Calibri"/>
                <w:lang w:val="nl-NL"/>
              </w:rPr>
              <w:t>Artikel 1, 1° zal enkel van toepassing zijn wanneer geen van de afwijkende bevoegdheidsregels van toepassing is.</w:t>
            </w:r>
          </w:p>
          <w:p w14:paraId="33A1F06E" w14:textId="280DCF92" w:rsidR="002D1012" w:rsidRPr="008208C0" w:rsidRDefault="002D1012" w:rsidP="002D1012">
            <w:pPr>
              <w:pStyle w:val="NormalWeb"/>
              <w:jc w:val="both"/>
              <w:rPr>
                <w:rFonts w:asciiTheme="minorHAnsi" w:hAnsiTheme="minorHAnsi" w:cstheme="minorBidi"/>
                <w:b/>
                <w:sz w:val="22"/>
                <w:szCs w:val="22"/>
                <w:u w:val="single"/>
                <w:lang w:val="nl-NL"/>
              </w:rPr>
            </w:pPr>
            <w:r w:rsidRPr="4B2E47B6">
              <w:rPr>
                <w:rFonts w:ascii="Calibri" w:eastAsiaTheme="minorEastAsia" w:hAnsi="Calibri" w:cstheme="minorBidi"/>
                <w:sz w:val="22"/>
                <w:szCs w:val="22"/>
                <w:lang w:val="nl-NL" w:eastAsia="en-US"/>
              </w:rPr>
              <w:t xml:space="preserve">Dit artikel bevindt zich immers helemaal onderaan in de hiërarchie van de regels (zie </w:t>
            </w:r>
            <w:r w:rsidR="0095320E">
              <w:rPr>
                <w:rFonts w:ascii="Calibri" w:eastAsiaTheme="minorEastAsia" w:hAnsi="Calibri" w:cstheme="minorBidi"/>
                <w:sz w:val="22"/>
                <w:szCs w:val="22"/>
                <w:lang w:val="nl-NL" w:eastAsia="en-US"/>
              </w:rPr>
              <w:t>het</w:t>
            </w:r>
            <w:r w:rsidRPr="4B2E47B6">
              <w:rPr>
                <w:rFonts w:ascii="Calibri" w:eastAsiaTheme="minorEastAsia" w:hAnsi="Calibri" w:cstheme="minorBidi"/>
                <w:sz w:val="22"/>
                <w:szCs w:val="22"/>
                <w:lang w:val="nl-NL" w:eastAsia="en-US"/>
              </w:rPr>
              <w:t xml:space="preserve"> schema</w:t>
            </w:r>
            <w:r w:rsidR="0095320E">
              <w:rPr>
                <w:rFonts w:ascii="Calibri" w:eastAsiaTheme="minorEastAsia" w:hAnsi="Calibri" w:cstheme="minorBidi"/>
                <w:sz w:val="22"/>
                <w:szCs w:val="22"/>
                <w:lang w:val="nl-NL" w:eastAsia="en-US"/>
              </w:rPr>
              <w:t xml:space="preserve"> in 1.4</w:t>
            </w:r>
            <w:r w:rsidRPr="4B2E47B6">
              <w:rPr>
                <w:rFonts w:ascii="Calibri" w:eastAsiaTheme="minorEastAsia" w:hAnsi="Calibri" w:cstheme="minorBidi"/>
                <w:sz w:val="22"/>
                <w:szCs w:val="22"/>
                <w:lang w:val="nl-NL" w:eastAsia="en-US"/>
              </w:rPr>
              <w:t xml:space="preserve">). </w:t>
            </w:r>
            <w:r w:rsidRPr="00890B43">
              <w:rPr>
                <w:rFonts w:eastAsiaTheme="minorHAnsi"/>
                <w:lang w:val="nl-BE"/>
              </w:rPr>
              <w:br/>
            </w:r>
          </w:p>
        </w:tc>
        <w:tc>
          <w:tcPr>
            <w:tcW w:w="5018" w:type="dxa"/>
            <w:tcBorders>
              <w:bottom w:val="single" w:sz="4" w:space="0" w:color="auto"/>
            </w:tcBorders>
          </w:tcPr>
          <w:p w14:paraId="5D732188" w14:textId="6A2B93AC" w:rsidR="002D1012" w:rsidRDefault="002D1012" w:rsidP="002D1012">
            <w:pPr>
              <w:jc w:val="both"/>
              <w:rPr>
                <w:rFonts w:ascii="Calibri" w:hAnsi="Calibri" w:cs="Calibri"/>
                <w:b/>
                <w:u w:val="single"/>
                <w:lang w:val="fr-BE"/>
              </w:rPr>
            </w:pPr>
            <w:r w:rsidRPr="007D1B32">
              <w:rPr>
                <w:rFonts w:ascii="Calibri" w:hAnsi="Calibri" w:cs="Calibri"/>
                <w:b/>
                <w:u w:val="single"/>
                <w:lang w:val="fr-BE"/>
              </w:rPr>
              <w:t>3.5.1. Où se situe la règle de l’article 1, 1° dans la hiérarchie</w:t>
            </w:r>
            <w:r w:rsidRPr="00354213">
              <w:rPr>
                <w:rFonts w:ascii="Calibri" w:hAnsi="Calibri" w:cs="Calibri"/>
                <w:b/>
                <w:u w:val="single"/>
                <w:lang w:val="fr-BE"/>
              </w:rPr>
              <w:t xml:space="preserve"> des règles de compétence ?</w:t>
            </w:r>
          </w:p>
          <w:p w14:paraId="6E83E8ED" w14:textId="77777777" w:rsidR="002D1012" w:rsidRDefault="002D1012" w:rsidP="002D1012">
            <w:pPr>
              <w:jc w:val="both"/>
              <w:rPr>
                <w:rFonts w:ascii="Calibri" w:hAnsi="Calibri" w:cs="Calibri"/>
                <w:b/>
                <w:u w:val="single"/>
                <w:lang w:val="fr-BE"/>
              </w:rPr>
            </w:pPr>
          </w:p>
          <w:p w14:paraId="4E40176F" w14:textId="694E8FB3" w:rsidR="002D1012" w:rsidRDefault="002D1012" w:rsidP="002D1012">
            <w:pPr>
              <w:jc w:val="both"/>
              <w:rPr>
                <w:rFonts w:ascii="Calibri" w:hAnsi="Calibri" w:cs="Calibri"/>
                <w:bCs/>
                <w:lang w:val="fr-BE"/>
              </w:rPr>
            </w:pPr>
            <w:r>
              <w:rPr>
                <w:rFonts w:ascii="Calibri" w:hAnsi="Calibri" w:cs="Calibri"/>
                <w:bCs/>
                <w:lang w:val="fr-BE"/>
              </w:rPr>
              <w:t>L’article 1, 1° ne sera d’application que si aucune des règles dérogatoires de compétence n’est applicable.</w:t>
            </w:r>
            <w:r>
              <w:br/>
            </w:r>
          </w:p>
          <w:p w14:paraId="3FAC35DC" w14:textId="77777777" w:rsidR="002D1012" w:rsidRDefault="002D1012" w:rsidP="002D1012">
            <w:pPr>
              <w:jc w:val="both"/>
              <w:rPr>
                <w:rFonts w:ascii="Calibri" w:hAnsi="Calibri" w:cs="Calibri"/>
                <w:bCs/>
                <w:lang w:val="fr-BE"/>
              </w:rPr>
            </w:pPr>
          </w:p>
          <w:p w14:paraId="6691771D" w14:textId="6D848ACC" w:rsidR="002D1012" w:rsidRPr="0069520D" w:rsidRDefault="002D1012" w:rsidP="002D1012">
            <w:pPr>
              <w:jc w:val="both"/>
              <w:rPr>
                <w:rFonts w:ascii="Calibri" w:hAnsi="Calibri" w:cs="Calibri"/>
                <w:bCs/>
                <w:lang w:val="fr-BE"/>
              </w:rPr>
            </w:pPr>
            <w:r>
              <w:rPr>
                <w:rFonts w:ascii="Calibri" w:hAnsi="Calibri" w:cs="Calibri"/>
                <w:bCs/>
                <w:lang w:val="fr-BE"/>
              </w:rPr>
              <w:t>En effet, cet article se situe tout en bas dans la hiérarchie des règles (voir schéma supra</w:t>
            </w:r>
            <w:r w:rsidR="0095320E">
              <w:rPr>
                <w:rFonts w:ascii="Calibri" w:hAnsi="Calibri" w:cs="Calibri"/>
                <w:bCs/>
                <w:lang w:val="fr-BE"/>
              </w:rPr>
              <w:t xml:space="preserve"> 1.4</w:t>
            </w:r>
            <w:r>
              <w:rPr>
                <w:rFonts w:ascii="Calibri" w:hAnsi="Calibri" w:cs="Calibri"/>
                <w:bCs/>
                <w:lang w:val="fr-BE"/>
              </w:rPr>
              <w:t xml:space="preserve">). </w:t>
            </w:r>
          </w:p>
        </w:tc>
      </w:tr>
      <w:tr w:rsidR="002F785F" w:rsidRPr="00273905" w14:paraId="0ABFB934" w14:textId="77777777" w:rsidTr="00CA62F3">
        <w:tc>
          <w:tcPr>
            <w:tcW w:w="5189" w:type="dxa"/>
            <w:tcBorders>
              <w:bottom w:val="single" w:sz="4" w:space="0" w:color="auto"/>
            </w:tcBorders>
            <w:shd w:val="clear" w:color="auto" w:fill="ACB9CA" w:themeFill="text2" w:themeFillTint="66"/>
          </w:tcPr>
          <w:p w14:paraId="13AAE121" w14:textId="1D789D9F" w:rsidR="002F785F" w:rsidRPr="00273905" w:rsidRDefault="002F785F" w:rsidP="002F785F">
            <w:pPr>
              <w:pStyle w:val="Titre1"/>
              <w:rPr>
                <w:lang w:val="nl-BE"/>
              </w:rPr>
            </w:pPr>
            <w:bookmarkStart w:id="24" w:name="_Toc184639353"/>
            <w:r w:rsidRPr="00347042">
              <w:rPr>
                <w:lang w:val="nl-NL"/>
              </w:rPr>
              <w:t>4. ARTIKEL 2 §1 - Verblijven in een instelling</w:t>
            </w:r>
            <w:bookmarkEnd w:id="24"/>
            <w:r w:rsidRPr="00347042">
              <w:rPr>
                <w:lang w:val="nl-NL"/>
              </w:rPr>
              <w:t xml:space="preserve"> </w:t>
            </w:r>
          </w:p>
        </w:tc>
        <w:tc>
          <w:tcPr>
            <w:tcW w:w="5018" w:type="dxa"/>
            <w:tcBorders>
              <w:bottom w:val="single" w:sz="4" w:space="0" w:color="auto"/>
            </w:tcBorders>
            <w:shd w:val="clear" w:color="auto" w:fill="ACB9CA" w:themeFill="text2" w:themeFillTint="66"/>
          </w:tcPr>
          <w:p w14:paraId="1D8B7978" w14:textId="75859CC8" w:rsidR="002F785F" w:rsidRPr="00273905" w:rsidRDefault="002F785F" w:rsidP="002F785F">
            <w:pPr>
              <w:pStyle w:val="Titre1"/>
            </w:pPr>
            <w:bookmarkStart w:id="25" w:name="_Toc184639354"/>
            <w:r>
              <w:t xml:space="preserve">4. </w:t>
            </w:r>
            <w:r w:rsidRPr="00273905">
              <w:t xml:space="preserve">ARTICLE </w:t>
            </w:r>
            <w:r>
              <w:t>2 §1 – Séjours en établissement</w:t>
            </w:r>
            <w:bookmarkEnd w:id="25"/>
            <w:r w:rsidRPr="00273905">
              <w:t xml:space="preserve"> </w:t>
            </w:r>
          </w:p>
        </w:tc>
      </w:tr>
      <w:tr w:rsidR="00D728D0" w:rsidRPr="00273905" w14:paraId="2FA0E0B3" w14:textId="77777777" w:rsidTr="00CA62F3">
        <w:tc>
          <w:tcPr>
            <w:tcW w:w="5189" w:type="dxa"/>
            <w:shd w:val="clear" w:color="auto" w:fill="D9D9D9" w:themeFill="background1" w:themeFillShade="D9"/>
          </w:tcPr>
          <w:p w14:paraId="3E243CF7" w14:textId="374399FB" w:rsidR="00B70E47" w:rsidRPr="00161326" w:rsidRDefault="0069520D" w:rsidP="00D13427">
            <w:pPr>
              <w:pStyle w:val="Titre2"/>
            </w:pPr>
            <w:bookmarkStart w:id="26" w:name="_Toc184639355"/>
            <w:r w:rsidRPr="0069520D">
              <w:t xml:space="preserve">4.1. Het </w:t>
            </w:r>
            <w:proofErr w:type="spellStart"/>
            <w:r w:rsidRPr="0069520D">
              <w:t>bevoegd</w:t>
            </w:r>
            <w:proofErr w:type="spellEnd"/>
            <w:r w:rsidRPr="0069520D">
              <w:t xml:space="preserve"> OCMW</w:t>
            </w:r>
            <w:bookmarkEnd w:id="26"/>
          </w:p>
        </w:tc>
        <w:tc>
          <w:tcPr>
            <w:tcW w:w="5018" w:type="dxa"/>
            <w:shd w:val="clear" w:color="auto" w:fill="D9D9D9" w:themeFill="background1" w:themeFillShade="D9"/>
          </w:tcPr>
          <w:p w14:paraId="2384985F" w14:textId="0106C0E5" w:rsidR="00495E80" w:rsidRPr="00161326" w:rsidRDefault="00385A1C" w:rsidP="00D13427">
            <w:pPr>
              <w:pStyle w:val="Titre2"/>
              <w:rPr>
                <w:lang w:val="nl-BE"/>
              </w:rPr>
            </w:pPr>
            <w:bookmarkStart w:id="27" w:name="_Toc184639356"/>
            <w:r>
              <w:rPr>
                <w:lang w:val="nl-BE"/>
              </w:rPr>
              <w:t>4</w:t>
            </w:r>
            <w:r w:rsidR="00161326">
              <w:rPr>
                <w:lang w:val="nl-BE"/>
              </w:rPr>
              <w:t>.1. Le CPAS compétent</w:t>
            </w:r>
            <w:bookmarkEnd w:id="27"/>
          </w:p>
          <w:p w14:paraId="0F439B13" w14:textId="5F9CF58A" w:rsidR="00B70E47" w:rsidRPr="00273905" w:rsidRDefault="00B70E47" w:rsidP="00D13427">
            <w:pPr>
              <w:pStyle w:val="Titre2"/>
              <w:rPr>
                <w:lang w:val="fr-BE"/>
              </w:rPr>
            </w:pPr>
          </w:p>
        </w:tc>
      </w:tr>
      <w:tr w:rsidR="00362952" w:rsidRPr="00273905" w14:paraId="6CE753AD" w14:textId="77777777" w:rsidTr="00CA62F3">
        <w:tc>
          <w:tcPr>
            <w:tcW w:w="5189" w:type="dxa"/>
            <w:tcBorders>
              <w:bottom w:val="single" w:sz="4" w:space="0" w:color="auto"/>
            </w:tcBorders>
          </w:tcPr>
          <w:p w14:paraId="213079FA" w14:textId="77777777" w:rsidR="00362952" w:rsidRPr="00347042" w:rsidRDefault="00362952" w:rsidP="00362952">
            <w:pPr>
              <w:jc w:val="both"/>
              <w:rPr>
                <w:rFonts w:ascii="Calibri" w:hAnsi="Calibri" w:cs="Calibri"/>
                <w:b/>
                <w:bCs/>
                <w:u w:val="single"/>
                <w:lang w:val="nl-NL"/>
              </w:rPr>
            </w:pPr>
            <w:r w:rsidRPr="00347042">
              <w:rPr>
                <w:rFonts w:ascii="Calibri" w:hAnsi="Calibri"/>
                <w:b/>
                <w:u w:val="single"/>
                <w:lang w:val="nl-NL"/>
              </w:rPr>
              <w:t xml:space="preserve">4.1.1. </w:t>
            </w:r>
            <w:r w:rsidRPr="00347042">
              <w:rPr>
                <w:b/>
                <w:color w:val="000000"/>
                <w:u w:val="single"/>
                <w:lang w:val="nl-NL"/>
              </w:rPr>
              <w:t>Welk OCMW is bevoegd voor iemand die, op de datum van zijn aanvraag, in één van de instellingen verblijft bedoeld in art. 2§1 ?</w:t>
            </w:r>
          </w:p>
          <w:p w14:paraId="5BC42E81" w14:textId="77777777" w:rsidR="00362952" w:rsidRPr="00347042" w:rsidRDefault="00362952" w:rsidP="0036295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De bevoegdheidsregel van artikel 2 §1 is van toepassing wanneer aan de twee volgende voorwaarden is voldaan:</w:t>
            </w:r>
          </w:p>
          <w:p w14:paraId="1038FE08" w14:textId="419A0643" w:rsidR="00362952" w:rsidRPr="00347042" w:rsidRDefault="00362952" w:rsidP="0036295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 de instelling waar de betrokkene verblijft op het ogenblik van zijn steunaanvraag is opgenomen in de lijst van de instellingen van artikel 2, § 1 (cf. </w:t>
            </w:r>
            <w:r w:rsidR="0095320E">
              <w:rPr>
                <w:rFonts w:asciiTheme="minorHAnsi" w:hAnsiTheme="minorHAnsi"/>
                <w:color w:val="000000"/>
                <w:sz w:val="22"/>
                <w:lang w:val="nl-NL"/>
              </w:rPr>
              <w:t>verderop</w:t>
            </w:r>
            <w:r w:rsidR="00C03C40">
              <w:rPr>
                <w:rFonts w:asciiTheme="minorHAnsi" w:hAnsiTheme="minorHAnsi"/>
                <w:color w:val="000000"/>
                <w:sz w:val="22"/>
                <w:lang w:val="nl-NL"/>
              </w:rPr>
              <w:t>).</w:t>
            </w:r>
          </w:p>
          <w:p w14:paraId="75763359" w14:textId="09BDFA3E" w:rsidR="00362952" w:rsidRPr="00347042" w:rsidRDefault="00362952" w:rsidP="0036295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 - de betrokkene is als hoofdverblijfplaats ingeschreven in het register op datum van zijn opname in de instelling (cf. </w:t>
            </w:r>
            <w:r w:rsidR="0095320E">
              <w:rPr>
                <w:rFonts w:asciiTheme="minorHAnsi" w:hAnsiTheme="minorHAnsi"/>
                <w:color w:val="000000"/>
                <w:sz w:val="22"/>
                <w:lang w:val="nl-NL"/>
              </w:rPr>
              <w:t>verderop</w:t>
            </w:r>
            <w:r w:rsidRPr="00347042">
              <w:rPr>
                <w:rFonts w:asciiTheme="minorHAnsi" w:hAnsiTheme="minorHAnsi"/>
                <w:color w:val="000000"/>
                <w:sz w:val="22"/>
                <w:lang w:val="nl-NL"/>
              </w:rPr>
              <w:t>).</w:t>
            </w:r>
          </w:p>
          <w:p w14:paraId="529CD13F" w14:textId="009E621A" w:rsidR="00362952" w:rsidRPr="00347042" w:rsidRDefault="00362952" w:rsidP="0036295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Bij toepassing van dit artikel is het </w:t>
            </w:r>
            <w:r w:rsidR="00D457CF">
              <w:rPr>
                <w:rFonts w:asciiTheme="minorHAnsi" w:hAnsiTheme="minorHAnsi"/>
                <w:color w:val="000000"/>
                <w:sz w:val="22"/>
                <w:lang w:val="nl-NL"/>
              </w:rPr>
              <w:t>bevoegd OCMW</w:t>
            </w:r>
            <w:r w:rsidRPr="00347042">
              <w:rPr>
                <w:rFonts w:asciiTheme="minorHAnsi" w:hAnsiTheme="minorHAnsi"/>
                <w:color w:val="000000"/>
                <w:sz w:val="22"/>
                <w:lang w:val="nl-NL"/>
              </w:rPr>
              <w:t xml:space="preserve"> het OCMW van de gemeente waar de persoon, </w:t>
            </w:r>
            <w:r w:rsidRPr="00347042">
              <w:rPr>
                <w:rFonts w:asciiTheme="minorHAnsi" w:hAnsiTheme="minorHAnsi"/>
                <w:b/>
                <w:color w:val="000000"/>
                <w:sz w:val="22"/>
                <w:lang w:val="nl-NL"/>
              </w:rPr>
              <w:t>was ingeschreven in het register op de datum van zijn opname in de instelling.</w:t>
            </w:r>
          </w:p>
          <w:p w14:paraId="15A18CA6" w14:textId="77777777" w:rsidR="002E664B" w:rsidRDefault="00362952" w:rsidP="00362952">
            <w:pPr>
              <w:pStyle w:val="NormalWeb"/>
              <w:jc w:val="both"/>
              <w:rPr>
                <w:rFonts w:asciiTheme="minorHAnsi" w:hAnsiTheme="minorHAnsi"/>
                <w:color w:val="000000" w:themeColor="text1"/>
                <w:sz w:val="22"/>
                <w:lang w:val="nl-NL"/>
              </w:rPr>
            </w:pPr>
            <w:r w:rsidRPr="00347042">
              <w:rPr>
                <w:rFonts w:asciiTheme="minorHAnsi" w:hAnsiTheme="minorHAnsi"/>
                <w:color w:val="000000" w:themeColor="text1"/>
                <w:sz w:val="22"/>
                <w:lang w:val="nl-NL"/>
              </w:rPr>
              <w:t xml:space="preserve">Wanneer aan één van de twee bovenvermelde voorwaarden niet is voldaan, gaan we na of een andere specifieke regel moet worden toegepast. </w:t>
            </w:r>
          </w:p>
          <w:p w14:paraId="1C3C9571" w14:textId="2A89BBA4" w:rsidR="00362952" w:rsidRPr="006430A4" w:rsidRDefault="0095320E" w:rsidP="006430A4">
            <w:pPr>
              <w:pStyle w:val="NormalWeb"/>
              <w:jc w:val="both"/>
              <w:rPr>
                <w:rFonts w:asciiTheme="minorHAnsi" w:hAnsiTheme="minorHAnsi" w:cstheme="minorBidi"/>
                <w:color w:val="000000" w:themeColor="text1"/>
                <w:sz w:val="22"/>
                <w:szCs w:val="22"/>
                <w:lang w:val="nl-NL"/>
              </w:rPr>
            </w:pPr>
            <w:r>
              <w:rPr>
                <w:rFonts w:asciiTheme="minorHAnsi" w:hAnsiTheme="minorHAnsi"/>
                <w:color w:val="000000" w:themeColor="text1"/>
                <w:sz w:val="22"/>
                <w:szCs w:val="22"/>
                <w:lang w:val="nl-NL"/>
              </w:rPr>
              <w:t>Normaliter</w:t>
            </w:r>
            <w:r w:rsidR="00362952" w:rsidRPr="4B2E47B6">
              <w:rPr>
                <w:rFonts w:asciiTheme="minorHAnsi" w:hAnsiTheme="minorHAnsi"/>
                <w:color w:val="000000" w:themeColor="text1"/>
                <w:sz w:val="22"/>
                <w:szCs w:val="22"/>
                <w:lang w:val="nl-NL"/>
              </w:rPr>
              <w:t xml:space="preserve"> vallen we terug op de algemene bevoegdheidsregel, namelijk de bevoegdheid van het OCMW van de gemeente van de gewoonlijke en effectieve verblijfplaats op de datum van de aanvraag (artikel 1, 1° van de wet van 02 april 1965). In een dergelijk geval en wanneer de betrokkene geen andere verblijfplaats heeft, is het OCMW van de gemeente waar de woning is gevestigd, bevoegd.</w:t>
            </w:r>
            <w:r w:rsidR="00226425">
              <w:rPr>
                <w:rFonts w:asciiTheme="minorHAnsi" w:hAnsiTheme="minorHAnsi"/>
                <w:color w:val="000000" w:themeColor="text1"/>
                <w:sz w:val="22"/>
                <w:lang w:val="nl-NL"/>
              </w:rPr>
              <w:tab/>
            </w:r>
            <w:r w:rsidR="00226425">
              <w:rPr>
                <w:rFonts w:asciiTheme="minorHAnsi" w:hAnsiTheme="minorHAnsi"/>
                <w:color w:val="000000" w:themeColor="text1"/>
                <w:sz w:val="22"/>
                <w:lang w:val="nl-NL"/>
              </w:rPr>
              <w:br/>
            </w:r>
            <w:r w:rsidR="00226425">
              <w:rPr>
                <w:rFonts w:asciiTheme="minorHAnsi" w:hAnsiTheme="minorHAnsi"/>
                <w:color w:val="000000" w:themeColor="text1"/>
                <w:sz w:val="22"/>
                <w:lang w:val="nl-NL"/>
              </w:rPr>
              <w:tab/>
            </w:r>
            <w:r w:rsidR="00226425">
              <w:rPr>
                <w:rFonts w:asciiTheme="minorHAnsi" w:hAnsiTheme="minorHAnsi"/>
                <w:color w:val="000000" w:themeColor="text1"/>
                <w:sz w:val="22"/>
                <w:lang w:val="nl-NL"/>
              </w:rPr>
              <w:tab/>
            </w:r>
          </w:p>
        </w:tc>
        <w:tc>
          <w:tcPr>
            <w:tcW w:w="5018" w:type="dxa"/>
            <w:tcBorders>
              <w:bottom w:val="single" w:sz="4" w:space="0" w:color="auto"/>
            </w:tcBorders>
          </w:tcPr>
          <w:p w14:paraId="6B4FF03C" w14:textId="506A828F" w:rsidR="00362952" w:rsidRPr="00161326" w:rsidRDefault="00362952" w:rsidP="00362952">
            <w:pPr>
              <w:jc w:val="both"/>
              <w:rPr>
                <w:rFonts w:ascii="Calibri" w:hAnsi="Calibri" w:cs="Calibri"/>
                <w:b/>
                <w:bCs/>
                <w:u w:val="single"/>
              </w:rPr>
            </w:pPr>
            <w:r>
              <w:rPr>
                <w:rFonts w:ascii="Calibri" w:hAnsi="Calibri" w:cs="Calibri"/>
                <w:b/>
                <w:bCs/>
                <w:u w:val="single"/>
              </w:rPr>
              <w:t>4</w:t>
            </w:r>
            <w:r w:rsidRPr="00161326">
              <w:rPr>
                <w:rFonts w:ascii="Calibri" w:hAnsi="Calibri" w:cs="Calibri"/>
                <w:b/>
                <w:bCs/>
                <w:u w:val="single"/>
              </w:rPr>
              <w:t xml:space="preserve">.1.1. </w:t>
            </w:r>
            <w:r w:rsidRPr="4B2E47B6">
              <w:rPr>
                <w:b/>
                <w:color w:val="000000" w:themeColor="text1"/>
                <w:u w:val="single"/>
              </w:rPr>
              <w:t>Quel est le CPAS compétent pour une personne qui séjourne, à la date de sa demande, dans un des établissements visé par l’art</w:t>
            </w:r>
            <w:r w:rsidR="00C03C40" w:rsidRPr="4B2E47B6">
              <w:rPr>
                <w:b/>
                <w:color w:val="000000" w:themeColor="text1"/>
                <w:u w:val="single"/>
              </w:rPr>
              <w:t>icle</w:t>
            </w:r>
            <w:r w:rsidRPr="4B2E47B6">
              <w:rPr>
                <w:b/>
                <w:color w:val="000000" w:themeColor="text1"/>
                <w:u w:val="single"/>
              </w:rPr>
              <w:t xml:space="preserve"> 2§1 ?</w:t>
            </w:r>
          </w:p>
          <w:p w14:paraId="408FA7EE" w14:textId="77777777" w:rsidR="00362952" w:rsidRDefault="00362952" w:rsidP="0036295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La règle de compétence de l’article 2 §1 est applicable lorsque les deux conditions suivantes sont réunies :</w:t>
            </w:r>
          </w:p>
          <w:p w14:paraId="734ACC2F" w14:textId="35EBA02A" w:rsidR="00362952" w:rsidRPr="00690EF6" w:rsidRDefault="00362952" w:rsidP="0036295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l'établissement dans lequel l'intéressé séjourne au moment de sa demande d'aide est repris dans la liste des établissements de l'article 2, § 1er (</w:t>
            </w:r>
            <w:proofErr w:type="spellStart"/>
            <w:r w:rsidRPr="4B2E47B6">
              <w:rPr>
                <w:rFonts w:asciiTheme="minorHAnsi" w:hAnsiTheme="minorHAnsi" w:cstheme="minorBidi"/>
                <w:color w:val="000000" w:themeColor="text1"/>
                <w:sz w:val="22"/>
                <w:szCs w:val="22"/>
              </w:rPr>
              <w:t>cfr</w:t>
            </w:r>
            <w:proofErr w:type="spellEnd"/>
            <w:r w:rsidRPr="4B2E47B6">
              <w:rPr>
                <w:rFonts w:asciiTheme="minorHAnsi" w:hAnsiTheme="minorHAnsi" w:cstheme="minorBidi"/>
                <w:color w:val="000000" w:themeColor="text1"/>
                <w:sz w:val="22"/>
                <w:szCs w:val="22"/>
              </w:rPr>
              <w:t>. Infra)</w:t>
            </w:r>
            <w:r w:rsidR="00CA1834" w:rsidRPr="4B2E47B6">
              <w:rPr>
                <w:rFonts w:asciiTheme="minorHAnsi" w:hAnsiTheme="minorHAnsi" w:cstheme="minorBidi"/>
                <w:color w:val="000000" w:themeColor="text1"/>
                <w:sz w:val="22"/>
                <w:szCs w:val="22"/>
              </w:rPr>
              <w:t> ;</w:t>
            </w:r>
          </w:p>
          <w:p w14:paraId="74C00F93" w14:textId="1775CD12" w:rsidR="00362952" w:rsidRDefault="00362952" w:rsidP="0036295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 - l'intéressé est inscrit à titre de résidence principale au registre à la date de son admission dans l'établissement (</w:t>
            </w:r>
            <w:proofErr w:type="spellStart"/>
            <w:r w:rsidRPr="4B2E47B6">
              <w:rPr>
                <w:rFonts w:asciiTheme="minorHAnsi" w:hAnsiTheme="minorHAnsi" w:cstheme="minorBidi"/>
                <w:color w:val="000000" w:themeColor="text1"/>
                <w:sz w:val="22"/>
                <w:szCs w:val="22"/>
              </w:rPr>
              <w:t>cfr</w:t>
            </w:r>
            <w:proofErr w:type="spellEnd"/>
            <w:r w:rsidRPr="4B2E47B6">
              <w:rPr>
                <w:rFonts w:asciiTheme="minorHAnsi" w:hAnsiTheme="minorHAnsi" w:cstheme="minorBidi"/>
                <w:color w:val="000000" w:themeColor="text1"/>
                <w:sz w:val="22"/>
                <w:szCs w:val="22"/>
              </w:rPr>
              <w:t>. Infra</w:t>
            </w:r>
            <w:r w:rsidR="00CA1834" w:rsidRPr="4B2E47B6">
              <w:rPr>
                <w:rFonts w:asciiTheme="minorHAnsi" w:hAnsiTheme="minorHAnsi" w:cstheme="minorBidi"/>
                <w:color w:val="000000" w:themeColor="text1"/>
                <w:sz w:val="22"/>
                <w:szCs w:val="22"/>
              </w:rPr>
              <w:t>).</w:t>
            </w:r>
          </w:p>
          <w:p w14:paraId="4D560FDD" w14:textId="0A55983C" w:rsidR="00362952" w:rsidRPr="00161326" w:rsidRDefault="00362952" w:rsidP="0036295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En application de cet article, le CPAS compétent est le CPAS de la commune où la personne était </w:t>
            </w:r>
            <w:r w:rsidRPr="4B2E47B6">
              <w:rPr>
                <w:rFonts w:asciiTheme="minorHAnsi" w:hAnsiTheme="minorHAnsi" w:cstheme="minorBidi"/>
                <w:b/>
                <w:color w:val="000000" w:themeColor="text1"/>
                <w:sz w:val="22"/>
                <w:szCs w:val="22"/>
              </w:rPr>
              <w:t>inscrite au registre à la date de son admission dans l’établissement.</w:t>
            </w:r>
          </w:p>
          <w:p w14:paraId="03B130B0" w14:textId="32D926AA" w:rsidR="00362952" w:rsidRDefault="00362952" w:rsidP="006430A4">
            <w:pPr>
              <w:pStyle w:val="NormalWeb"/>
              <w:jc w:val="both"/>
              <w:rPr>
                <w:rFonts w:asciiTheme="minorHAnsi" w:hAnsiTheme="minorHAnsi" w:cstheme="minorBidi"/>
                <w:color w:val="000000" w:themeColor="text1"/>
                <w:sz w:val="22"/>
                <w:szCs w:val="22"/>
              </w:rPr>
            </w:pPr>
            <w:r w:rsidRPr="316BC794">
              <w:rPr>
                <w:rFonts w:asciiTheme="minorHAnsi" w:hAnsiTheme="minorHAnsi" w:cstheme="minorBidi"/>
                <w:color w:val="000000" w:themeColor="text1"/>
                <w:sz w:val="22"/>
                <w:szCs w:val="22"/>
              </w:rPr>
              <w:t>Si une des deux conditions susmentionnées n’est pas remplie</w:t>
            </w:r>
            <w:r w:rsidRPr="007B60B4">
              <w:rPr>
                <w:rFonts w:asciiTheme="minorHAnsi" w:hAnsiTheme="minorHAnsi" w:cstheme="minorBidi"/>
                <w:color w:val="000000" w:themeColor="text1"/>
                <w:sz w:val="22"/>
                <w:szCs w:val="22"/>
              </w:rPr>
              <w:t xml:space="preserve">, on vérifie si une autre règle </w:t>
            </w:r>
            <w:r>
              <w:rPr>
                <w:rFonts w:asciiTheme="minorHAnsi" w:hAnsiTheme="minorHAnsi" w:cstheme="minorBidi"/>
                <w:color w:val="000000" w:themeColor="text1"/>
                <w:sz w:val="22"/>
                <w:szCs w:val="22"/>
              </w:rPr>
              <w:t>spécifique</w:t>
            </w:r>
            <w:r w:rsidRPr="007B60B4">
              <w:rPr>
                <w:rFonts w:asciiTheme="minorHAnsi" w:hAnsiTheme="minorHAnsi" w:cstheme="minorBidi"/>
                <w:color w:val="000000" w:themeColor="text1"/>
                <w:sz w:val="22"/>
                <w:szCs w:val="22"/>
              </w:rPr>
              <w:t xml:space="preserve"> trouve à s’appliquer. A défaut, on retombe sur la règle de compétence générale, à savoir la compétence du CPAS de la commune de la</w:t>
            </w:r>
            <w:r w:rsidRPr="316BC794">
              <w:rPr>
                <w:rFonts w:asciiTheme="minorHAnsi" w:hAnsiTheme="minorHAnsi" w:cstheme="minorBidi"/>
                <w:color w:val="000000" w:themeColor="text1"/>
                <w:sz w:val="22"/>
                <w:szCs w:val="22"/>
              </w:rPr>
              <w:t xml:space="preserve"> résidence habituelle et effective à la date de la demande (article 1</w:t>
            </w:r>
            <w:r w:rsidRPr="316BC794">
              <w:rPr>
                <w:rFonts w:asciiTheme="minorHAnsi" w:hAnsiTheme="minorHAnsi" w:cstheme="minorBidi"/>
                <w:color w:val="000000" w:themeColor="text1"/>
                <w:sz w:val="22"/>
                <w:szCs w:val="22"/>
                <w:vertAlign w:val="superscript"/>
              </w:rPr>
              <w:t>er</w:t>
            </w:r>
            <w:r w:rsidRPr="316BC794">
              <w:rPr>
                <w:rFonts w:asciiTheme="minorHAnsi" w:hAnsiTheme="minorHAnsi" w:cstheme="minorBidi"/>
                <w:color w:val="000000" w:themeColor="text1"/>
                <w:sz w:val="22"/>
                <w:szCs w:val="22"/>
              </w:rPr>
              <w:t xml:space="preserve">, 1°, de la loi du 02 avril 1965). Dans un tel cas, </w:t>
            </w:r>
            <w:r>
              <w:rPr>
                <w:rFonts w:asciiTheme="minorHAnsi" w:hAnsiTheme="minorHAnsi" w:cstheme="minorBidi"/>
                <w:color w:val="000000" w:themeColor="text1"/>
                <w:sz w:val="22"/>
                <w:szCs w:val="22"/>
              </w:rPr>
              <w:t xml:space="preserve">et si </w:t>
            </w:r>
            <w:r w:rsidRPr="316BC794">
              <w:rPr>
                <w:rFonts w:asciiTheme="minorHAnsi" w:hAnsiTheme="minorHAnsi" w:cstheme="minorBidi"/>
                <w:color w:val="000000" w:themeColor="text1"/>
                <w:sz w:val="22"/>
                <w:szCs w:val="22"/>
              </w:rPr>
              <w:t>l’intéressé n’a pas d’autre lieu de résidence habituelle</w:t>
            </w:r>
            <w:r>
              <w:rPr>
                <w:rFonts w:asciiTheme="minorHAnsi" w:hAnsiTheme="minorHAnsi" w:cstheme="minorBidi"/>
                <w:color w:val="000000" w:themeColor="text1"/>
                <w:sz w:val="22"/>
                <w:szCs w:val="22"/>
              </w:rPr>
              <w:t>,</w:t>
            </w:r>
            <w:r w:rsidRPr="316BC794">
              <w:rPr>
                <w:rFonts w:asciiTheme="minorHAnsi" w:hAnsiTheme="minorHAnsi" w:cstheme="minorBidi"/>
                <w:color w:val="000000" w:themeColor="text1"/>
                <w:sz w:val="22"/>
                <w:szCs w:val="22"/>
              </w:rPr>
              <w:t xml:space="preserve"> c’est le CPAS de la commune où est situé l’établissement qui serait compétent.</w:t>
            </w:r>
          </w:p>
          <w:p w14:paraId="0157F054" w14:textId="77777777" w:rsidR="00B91B6E" w:rsidRDefault="00B91B6E" w:rsidP="006430A4">
            <w:pPr>
              <w:pStyle w:val="NormalWeb"/>
              <w:jc w:val="both"/>
              <w:rPr>
                <w:rFonts w:asciiTheme="minorHAnsi" w:hAnsiTheme="minorHAnsi" w:cstheme="minorBidi"/>
                <w:color w:val="000000" w:themeColor="text1"/>
                <w:sz w:val="22"/>
                <w:szCs w:val="22"/>
              </w:rPr>
            </w:pPr>
          </w:p>
          <w:p w14:paraId="5B3DCCD1" w14:textId="301D148E" w:rsidR="00B91B6E" w:rsidRPr="006430A4" w:rsidRDefault="00B91B6E" w:rsidP="006430A4">
            <w:pPr>
              <w:pStyle w:val="NormalWeb"/>
              <w:jc w:val="both"/>
              <w:rPr>
                <w:rFonts w:asciiTheme="minorHAnsi" w:hAnsiTheme="minorHAnsi" w:cstheme="minorBidi"/>
                <w:color w:val="000000" w:themeColor="text1"/>
                <w:sz w:val="22"/>
                <w:szCs w:val="22"/>
              </w:rPr>
            </w:pPr>
          </w:p>
        </w:tc>
      </w:tr>
      <w:tr w:rsidR="00D728D0" w:rsidRPr="00273905" w14:paraId="76E96824" w14:textId="77777777" w:rsidTr="00CA62F3">
        <w:trPr>
          <w:trHeight w:val="418"/>
        </w:trPr>
        <w:tc>
          <w:tcPr>
            <w:tcW w:w="5189" w:type="dxa"/>
            <w:shd w:val="clear" w:color="auto" w:fill="D9D9D9" w:themeFill="background1" w:themeFillShade="D9"/>
          </w:tcPr>
          <w:p w14:paraId="5955D0C5" w14:textId="0B35D5BA" w:rsidR="001D5265" w:rsidRPr="00B02462" w:rsidRDefault="00E82721" w:rsidP="00D13427">
            <w:pPr>
              <w:pStyle w:val="Titre2"/>
              <w:rPr>
                <w:lang w:val="fr-BE"/>
              </w:rPr>
            </w:pPr>
            <w:bookmarkStart w:id="28" w:name="_Toc184639357"/>
            <w:r w:rsidRPr="00E82721">
              <w:rPr>
                <w:lang w:val="fr-BE"/>
              </w:rPr>
              <w:lastRenderedPageBreak/>
              <w:t>4.2. BE</w:t>
            </w:r>
            <w:r w:rsidR="00362952">
              <w:rPr>
                <w:lang w:val="fr-BE"/>
              </w:rPr>
              <w:t>DOELDE INSTELLINGEN</w:t>
            </w:r>
            <w:bookmarkEnd w:id="28"/>
          </w:p>
        </w:tc>
        <w:tc>
          <w:tcPr>
            <w:tcW w:w="5018" w:type="dxa"/>
            <w:shd w:val="clear" w:color="auto" w:fill="D9D9D9" w:themeFill="background1" w:themeFillShade="D9"/>
          </w:tcPr>
          <w:p w14:paraId="4C370C8D" w14:textId="3C76AEBE" w:rsidR="001D5265" w:rsidRPr="00273905" w:rsidRDefault="00385A1C" w:rsidP="00D13427">
            <w:pPr>
              <w:pStyle w:val="Titre2"/>
            </w:pPr>
            <w:bookmarkStart w:id="29" w:name="_Toc184639358"/>
            <w:r>
              <w:t>4</w:t>
            </w:r>
            <w:r w:rsidR="00BE3266" w:rsidRPr="00273905">
              <w:t>.</w:t>
            </w:r>
            <w:r w:rsidR="00774643">
              <w:t>2</w:t>
            </w:r>
            <w:r w:rsidR="006A66C6" w:rsidRPr="00273905">
              <w:t xml:space="preserve">. </w:t>
            </w:r>
            <w:r w:rsidR="00C51F12">
              <w:t>ETABLISSEMENTS VIS</w:t>
            </w:r>
            <w:r w:rsidR="00774643">
              <w:t>É</w:t>
            </w:r>
            <w:r w:rsidR="00C51F12">
              <w:t>S</w:t>
            </w:r>
            <w:bookmarkEnd w:id="29"/>
          </w:p>
        </w:tc>
      </w:tr>
      <w:tr w:rsidR="00362952" w:rsidRPr="00D53679" w14:paraId="165EF15D" w14:textId="77777777" w:rsidTr="007620A5">
        <w:trPr>
          <w:trHeight w:val="1842"/>
        </w:trPr>
        <w:tc>
          <w:tcPr>
            <w:tcW w:w="5189" w:type="dxa"/>
            <w:tcBorders>
              <w:bottom w:val="single" w:sz="4" w:space="0" w:color="auto"/>
            </w:tcBorders>
          </w:tcPr>
          <w:p w14:paraId="147A7043" w14:textId="00F04CE9" w:rsidR="00362952" w:rsidRPr="007620A5" w:rsidRDefault="00362952" w:rsidP="00362952">
            <w:pPr>
              <w:pStyle w:val="NormalWeb"/>
              <w:jc w:val="both"/>
              <w:rPr>
                <w:rFonts w:asciiTheme="minorHAnsi" w:hAnsiTheme="minorHAnsi" w:cstheme="minorHAnsi"/>
                <w:b/>
                <w:bCs/>
                <w:color w:val="000000"/>
                <w:sz w:val="22"/>
                <w:szCs w:val="22"/>
                <w:u w:val="single"/>
                <w:lang w:val="nl-NL"/>
              </w:rPr>
            </w:pPr>
            <w:r w:rsidRPr="007620A5">
              <w:rPr>
                <w:rFonts w:asciiTheme="minorHAnsi" w:hAnsiTheme="minorHAnsi" w:cstheme="minorHAnsi"/>
                <w:b/>
                <w:sz w:val="22"/>
                <w:szCs w:val="22"/>
                <w:u w:val="single"/>
                <w:lang w:val="nl-NL"/>
              </w:rPr>
              <w:t xml:space="preserve">4.2.1. </w:t>
            </w:r>
            <w:r w:rsidRPr="007620A5">
              <w:rPr>
                <w:rFonts w:asciiTheme="minorHAnsi" w:hAnsiTheme="minorHAnsi" w:cstheme="minorHAnsi"/>
                <w:b/>
                <w:color w:val="000000"/>
                <w:sz w:val="22"/>
                <w:szCs w:val="22"/>
                <w:u w:val="single"/>
                <w:lang w:val="nl-NL"/>
              </w:rPr>
              <w:t>Welke instellingen worden bedoeld met de bevoegdheidsregel van artikel 2, §1, van de wet van 2 april 1965?</w:t>
            </w:r>
          </w:p>
          <w:p w14:paraId="38316F2A" w14:textId="77777777" w:rsidR="00362952" w:rsidRPr="007620A5" w:rsidRDefault="00362952" w:rsidP="00362952">
            <w:pPr>
              <w:pStyle w:val="NormalWeb"/>
              <w:jc w:val="both"/>
              <w:rPr>
                <w:rFonts w:asciiTheme="minorHAnsi" w:hAnsiTheme="minorHAnsi" w:cstheme="minorHAnsi"/>
                <w:color w:val="000000" w:themeColor="text1"/>
                <w:sz w:val="22"/>
                <w:szCs w:val="22"/>
                <w:lang w:val="nl-NL"/>
              </w:rPr>
            </w:pPr>
            <w:r w:rsidRPr="007620A5">
              <w:rPr>
                <w:rFonts w:asciiTheme="minorHAnsi" w:hAnsiTheme="minorHAnsi" w:cstheme="minorHAnsi"/>
                <w:color w:val="000000" w:themeColor="text1"/>
                <w:sz w:val="22"/>
                <w:szCs w:val="22"/>
                <w:lang w:val="nl-NL"/>
              </w:rPr>
              <w:t>Wanneer de aanvrager in een instelling verblijft, moet het OCMW nagaan of hij in een instelling verblijft die wordt opgesomd in artikel 2, §1, van de wet van 2 april 1965.</w:t>
            </w:r>
          </w:p>
          <w:p w14:paraId="5B827A45" w14:textId="77777777" w:rsidR="00362952" w:rsidRPr="007620A5" w:rsidRDefault="00362952" w:rsidP="00362952">
            <w:pPr>
              <w:pStyle w:val="NormalWeb"/>
              <w:jc w:val="both"/>
              <w:rPr>
                <w:rFonts w:asciiTheme="minorHAnsi" w:hAnsiTheme="minorHAnsi" w:cstheme="minorHAnsi"/>
                <w:color w:val="000000"/>
                <w:sz w:val="22"/>
                <w:szCs w:val="22"/>
                <w:lang w:val="nl-NL"/>
              </w:rPr>
            </w:pPr>
            <w:r w:rsidRPr="007620A5">
              <w:rPr>
                <w:rFonts w:asciiTheme="minorHAnsi" w:hAnsiTheme="minorHAnsi" w:cstheme="minorHAnsi"/>
                <w:color w:val="000000"/>
                <w:sz w:val="22"/>
                <w:szCs w:val="22"/>
                <w:lang w:val="nl-NL"/>
              </w:rPr>
              <w:t>Deze instellingen zijn de volgende:</w:t>
            </w:r>
          </w:p>
          <w:p w14:paraId="37998501" w14:textId="5E675480" w:rsidR="00362952" w:rsidRPr="007620A5" w:rsidRDefault="007E1D23" w:rsidP="00362952">
            <w:pPr>
              <w:pStyle w:val="NormalWeb"/>
              <w:spacing w:after="0" w:afterAutospacing="0"/>
              <w:jc w:val="both"/>
              <w:rPr>
                <w:rFonts w:asciiTheme="minorHAnsi" w:hAnsiTheme="minorHAnsi" w:cstheme="minorHAnsi"/>
                <w:color w:val="000000"/>
                <w:sz w:val="22"/>
                <w:szCs w:val="22"/>
                <w:lang w:val="nl-NL"/>
              </w:rPr>
            </w:pPr>
            <w:r w:rsidRPr="007620A5">
              <w:rPr>
                <w:rFonts w:asciiTheme="minorHAnsi" w:hAnsiTheme="minorHAnsi" w:cstheme="minorHAnsi"/>
                <w:b/>
                <w:bCs/>
                <w:color w:val="000000"/>
                <w:sz w:val="22"/>
                <w:szCs w:val="22"/>
                <w:lang w:val="nl-NL"/>
              </w:rPr>
              <w:t>-</w:t>
            </w:r>
            <w:r w:rsidR="00362952" w:rsidRPr="007620A5">
              <w:rPr>
                <w:rFonts w:asciiTheme="minorHAnsi" w:hAnsiTheme="minorHAnsi" w:cstheme="minorHAnsi"/>
                <w:b/>
                <w:bCs/>
                <w:color w:val="000000"/>
                <w:sz w:val="22"/>
                <w:szCs w:val="22"/>
                <w:lang w:val="nl-NL"/>
              </w:rPr>
              <w:t xml:space="preserve"> een psychiatrisch ziekenhuis</w:t>
            </w:r>
            <w:r w:rsidR="00362952" w:rsidRPr="007620A5">
              <w:rPr>
                <w:rFonts w:asciiTheme="minorHAnsi" w:hAnsiTheme="minorHAnsi" w:cstheme="minorHAnsi"/>
                <w:color w:val="000000"/>
                <w:sz w:val="22"/>
                <w:szCs w:val="22"/>
                <w:lang w:val="nl-NL"/>
              </w:rPr>
              <w:t xml:space="preserve">: </w:t>
            </w:r>
            <w:r w:rsidR="00231105" w:rsidRPr="007620A5">
              <w:rPr>
                <w:rFonts w:asciiTheme="minorHAnsi" w:hAnsiTheme="minorHAnsi" w:cstheme="minorHAnsi"/>
                <w:sz w:val="22"/>
                <w:szCs w:val="22"/>
                <w:lang w:val="nl-BE"/>
              </w:rPr>
              <w:t xml:space="preserve">Het moet </w:t>
            </w:r>
            <w:r w:rsidR="0095320E">
              <w:rPr>
                <w:rFonts w:asciiTheme="minorHAnsi" w:hAnsiTheme="minorHAnsi" w:cstheme="minorHAnsi"/>
                <w:sz w:val="22"/>
                <w:szCs w:val="22"/>
                <w:lang w:val="nl-BE"/>
              </w:rPr>
              <w:t>gaan om</w:t>
            </w:r>
            <w:r w:rsidR="00231105" w:rsidRPr="007620A5">
              <w:rPr>
                <w:rFonts w:asciiTheme="minorHAnsi" w:hAnsiTheme="minorHAnsi" w:cstheme="minorHAnsi"/>
                <w:sz w:val="22"/>
                <w:szCs w:val="22"/>
                <w:lang w:val="nl-BE"/>
              </w:rPr>
              <w:t xml:space="preserve"> een psychiatrisch ziekenhuis en geen algemeen ziekenhuis. D</w:t>
            </w:r>
            <w:r w:rsidR="00362952" w:rsidRPr="007620A5">
              <w:rPr>
                <w:rFonts w:asciiTheme="minorHAnsi" w:hAnsiTheme="minorHAnsi" w:cstheme="minorHAnsi"/>
                <w:color w:val="000000"/>
                <w:sz w:val="22"/>
                <w:szCs w:val="22"/>
                <w:lang w:val="nl-NL"/>
              </w:rPr>
              <w:t xml:space="preserve">e psychiatrische </w:t>
            </w:r>
            <w:r w:rsidR="0095320E">
              <w:rPr>
                <w:rFonts w:asciiTheme="minorHAnsi" w:hAnsiTheme="minorHAnsi" w:cstheme="minorHAnsi"/>
                <w:color w:val="000000"/>
                <w:sz w:val="22"/>
                <w:szCs w:val="22"/>
                <w:lang w:val="nl-NL"/>
              </w:rPr>
              <w:t>afdeling</w:t>
            </w:r>
            <w:r w:rsidR="00362952" w:rsidRPr="007620A5">
              <w:rPr>
                <w:rFonts w:asciiTheme="minorHAnsi" w:hAnsiTheme="minorHAnsi" w:cstheme="minorHAnsi"/>
                <w:color w:val="000000"/>
                <w:sz w:val="22"/>
                <w:szCs w:val="22"/>
                <w:lang w:val="nl-NL"/>
              </w:rPr>
              <w:t xml:space="preserve"> van een algemeen ziekenhuis wordt dus niet bedoeld</w:t>
            </w:r>
          </w:p>
          <w:p w14:paraId="3F66DF94" w14:textId="7AA3FEDF" w:rsidR="008666ED" w:rsidRPr="007620A5" w:rsidRDefault="008666ED" w:rsidP="00362952">
            <w:pPr>
              <w:pStyle w:val="NormalWeb"/>
              <w:jc w:val="both"/>
              <w:rPr>
                <w:rFonts w:asciiTheme="minorHAnsi" w:hAnsiTheme="minorHAnsi" w:cstheme="minorHAnsi"/>
                <w:sz w:val="22"/>
                <w:szCs w:val="22"/>
                <w:lang w:val="nl-BE"/>
              </w:rPr>
            </w:pPr>
            <w:r w:rsidRPr="007620A5">
              <w:rPr>
                <w:rFonts w:asciiTheme="minorHAnsi" w:hAnsiTheme="minorHAnsi" w:cstheme="minorHAnsi"/>
                <w:sz w:val="22"/>
                <w:szCs w:val="22"/>
                <w:lang w:val="nl-BE"/>
              </w:rPr>
              <w:t xml:space="preserve">− </w:t>
            </w:r>
            <w:r w:rsidRPr="007620A5">
              <w:rPr>
                <w:rFonts w:asciiTheme="minorHAnsi" w:hAnsiTheme="minorHAnsi" w:cstheme="minorHAnsi"/>
                <w:b/>
                <w:bCs/>
                <w:sz w:val="22"/>
                <w:szCs w:val="22"/>
                <w:lang w:val="nl-BE"/>
              </w:rPr>
              <w:t xml:space="preserve"> een instelling voor gehandicapten; </w:t>
            </w:r>
          </w:p>
          <w:p w14:paraId="47049A53" w14:textId="4757CACC" w:rsidR="008666ED" w:rsidRPr="007620A5" w:rsidRDefault="008666ED" w:rsidP="00362952">
            <w:pPr>
              <w:pStyle w:val="NormalWeb"/>
              <w:jc w:val="both"/>
              <w:rPr>
                <w:rFonts w:asciiTheme="minorHAnsi" w:hAnsiTheme="minorHAnsi" w:cstheme="minorHAnsi"/>
                <w:sz w:val="22"/>
                <w:szCs w:val="22"/>
                <w:lang w:val="nl-BE"/>
              </w:rPr>
            </w:pPr>
            <w:r w:rsidRPr="00532AA2">
              <w:rPr>
                <w:rFonts w:asciiTheme="minorHAnsi" w:hAnsiTheme="minorHAnsi" w:cstheme="minorHAnsi"/>
                <w:b/>
                <w:bCs/>
                <w:sz w:val="22"/>
                <w:szCs w:val="22"/>
                <w:lang w:val="nl-BE"/>
              </w:rPr>
              <w:t xml:space="preserve">− </w:t>
            </w:r>
            <w:r w:rsidR="0095320E">
              <w:rPr>
                <w:rFonts w:asciiTheme="minorHAnsi" w:hAnsiTheme="minorHAnsi" w:cstheme="minorHAnsi"/>
                <w:b/>
                <w:bCs/>
                <w:sz w:val="22"/>
                <w:szCs w:val="22"/>
                <w:lang w:val="nl-BE"/>
              </w:rPr>
              <w:t xml:space="preserve">zo het gaat om </w:t>
            </w:r>
            <w:r w:rsidR="00532AA2" w:rsidRPr="00532AA2">
              <w:rPr>
                <w:rFonts w:asciiTheme="minorHAnsi" w:hAnsiTheme="minorHAnsi" w:cstheme="minorHAnsi"/>
                <w:b/>
                <w:bCs/>
                <w:sz w:val="22"/>
                <w:szCs w:val="22"/>
                <w:lang w:val="nl-BE"/>
              </w:rPr>
              <w:t>een minderjarige</w:t>
            </w:r>
            <w:r w:rsidR="0095320E">
              <w:rPr>
                <w:rFonts w:asciiTheme="minorHAnsi" w:hAnsiTheme="minorHAnsi" w:cstheme="minorHAnsi"/>
                <w:b/>
                <w:bCs/>
                <w:sz w:val="22"/>
                <w:szCs w:val="22"/>
                <w:lang w:val="nl-BE"/>
              </w:rPr>
              <w:t>,</w:t>
            </w:r>
            <w:r w:rsidR="00532AA2" w:rsidRPr="00532AA2">
              <w:rPr>
                <w:rFonts w:asciiTheme="minorHAnsi" w:hAnsiTheme="minorHAnsi" w:cstheme="minorHAnsi"/>
                <w:b/>
                <w:bCs/>
                <w:sz w:val="22"/>
                <w:szCs w:val="22"/>
                <w:lang w:val="nl-BE"/>
              </w:rPr>
              <w:t xml:space="preserve"> in </w:t>
            </w:r>
            <w:r w:rsidR="007E1D23" w:rsidRPr="00532AA2">
              <w:rPr>
                <w:rFonts w:asciiTheme="minorHAnsi" w:hAnsiTheme="minorHAnsi" w:cstheme="minorHAnsi"/>
                <w:b/>
                <w:bCs/>
                <w:sz w:val="22"/>
                <w:szCs w:val="22"/>
                <w:lang w:val="nl-BE"/>
              </w:rPr>
              <w:t xml:space="preserve">een </w:t>
            </w:r>
            <w:r w:rsidRPr="00532AA2">
              <w:rPr>
                <w:rFonts w:asciiTheme="minorHAnsi" w:hAnsiTheme="minorHAnsi" w:cstheme="minorHAnsi"/>
                <w:b/>
                <w:bCs/>
                <w:sz w:val="22"/>
                <w:szCs w:val="22"/>
                <w:lang w:val="nl-BE"/>
              </w:rPr>
              <w:t>instelling voor kinderen of bij een privaat persoon</w:t>
            </w:r>
            <w:r w:rsidRPr="007620A5">
              <w:rPr>
                <w:rFonts w:asciiTheme="minorHAnsi" w:hAnsiTheme="minorHAnsi" w:cstheme="minorHAnsi"/>
                <w:b/>
                <w:bCs/>
                <w:sz w:val="22"/>
                <w:szCs w:val="22"/>
                <w:lang w:val="nl-BE"/>
              </w:rPr>
              <w:t xml:space="preserve"> die hem onder bezwarende titel huisvest</w:t>
            </w:r>
            <w:r w:rsidRPr="007620A5">
              <w:rPr>
                <w:rFonts w:asciiTheme="minorHAnsi" w:hAnsiTheme="minorHAnsi" w:cstheme="minorHAnsi"/>
                <w:sz w:val="22"/>
                <w:szCs w:val="22"/>
                <w:lang w:val="nl-BE"/>
              </w:rPr>
              <w:t xml:space="preserve">; </w:t>
            </w:r>
          </w:p>
          <w:p w14:paraId="40932773" w14:textId="328BE3E8" w:rsidR="008666ED" w:rsidRPr="007620A5" w:rsidRDefault="008666ED" w:rsidP="00362952">
            <w:pPr>
              <w:pStyle w:val="NormalWeb"/>
              <w:jc w:val="both"/>
              <w:rPr>
                <w:rFonts w:asciiTheme="minorHAnsi" w:hAnsiTheme="minorHAnsi" w:cstheme="minorHAnsi"/>
                <w:b/>
                <w:bCs/>
                <w:sz w:val="22"/>
                <w:szCs w:val="22"/>
                <w:lang w:val="nl-BE"/>
              </w:rPr>
            </w:pPr>
            <w:r w:rsidRPr="007620A5">
              <w:rPr>
                <w:rFonts w:asciiTheme="minorHAnsi" w:hAnsiTheme="minorHAnsi" w:cstheme="minorHAnsi"/>
                <w:b/>
                <w:bCs/>
                <w:sz w:val="22"/>
                <w:szCs w:val="22"/>
                <w:lang w:val="nl-BE"/>
              </w:rPr>
              <w:t>− een erkend rustoord voor bejaarden, hetzij in een serviceflatgebouw of woningcomplex met dienstverlening, voor zover deze voorzieningen als dusdanig door de bevoegde overheid erkend zijn;</w:t>
            </w:r>
          </w:p>
          <w:p w14:paraId="468718DC" w14:textId="6FAF388D" w:rsidR="008666ED" w:rsidRPr="007620A5" w:rsidRDefault="007E1D23" w:rsidP="007E1D23">
            <w:pPr>
              <w:pStyle w:val="NormalWeb"/>
              <w:jc w:val="both"/>
              <w:rPr>
                <w:rFonts w:asciiTheme="minorHAnsi" w:hAnsiTheme="minorHAnsi" w:cstheme="minorHAnsi"/>
                <w:b/>
                <w:bCs/>
                <w:sz w:val="22"/>
                <w:szCs w:val="22"/>
                <w:lang w:val="nl-BE"/>
              </w:rPr>
            </w:pPr>
            <w:r w:rsidRPr="007620A5">
              <w:rPr>
                <w:rFonts w:asciiTheme="minorHAnsi" w:hAnsiTheme="minorHAnsi" w:cstheme="minorHAnsi"/>
                <w:b/>
                <w:bCs/>
                <w:sz w:val="22"/>
                <w:szCs w:val="22"/>
                <w:lang w:val="nl-BE"/>
              </w:rPr>
              <w:t>-</w:t>
            </w:r>
            <w:r w:rsidR="008666ED" w:rsidRPr="007620A5">
              <w:rPr>
                <w:rFonts w:asciiTheme="minorHAnsi" w:hAnsiTheme="minorHAnsi" w:cstheme="minorHAnsi"/>
                <w:b/>
                <w:bCs/>
                <w:sz w:val="22"/>
                <w:szCs w:val="22"/>
                <w:lang w:val="nl-BE"/>
              </w:rPr>
              <w:t xml:space="preserve">een instelling van gelijk welke aard, waar die persoon verplicht verblijft in uitvoering van een rechterlijke of administratieve beslissing; </w:t>
            </w:r>
          </w:p>
          <w:p w14:paraId="4D2BA92D" w14:textId="1B72EDC2" w:rsidR="008666ED" w:rsidRPr="007620A5" w:rsidRDefault="008666ED" w:rsidP="00362952">
            <w:pPr>
              <w:pStyle w:val="NormalWeb"/>
              <w:jc w:val="both"/>
              <w:rPr>
                <w:rFonts w:asciiTheme="minorHAnsi" w:hAnsiTheme="minorHAnsi" w:cstheme="minorHAnsi"/>
                <w:b/>
                <w:bCs/>
                <w:sz w:val="22"/>
                <w:szCs w:val="22"/>
                <w:lang w:val="nl-BE"/>
              </w:rPr>
            </w:pPr>
            <w:r w:rsidRPr="007620A5">
              <w:rPr>
                <w:rFonts w:asciiTheme="minorHAnsi" w:hAnsiTheme="minorHAnsi" w:cstheme="minorHAnsi"/>
                <w:b/>
                <w:bCs/>
                <w:sz w:val="22"/>
                <w:szCs w:val="22"/>
                <w:lang w:val="nl-BE"/>
              </w:rPr>
              <w:t>− een psychiatrisch verzorgingstehuis of een initiatief van beschut wonen, voor zover deze voorzieningen door de bevoegde overheid erkend zijn;</w:t>
            </w:r>
          </w:p>
          <w:p w14:paraId="377C74FB" w14:textId="25E62E18" w:rsidR="008666ED" w:rsidRPr="007620A5" w:rsidRDefault="008666ED" w:rsidP="00362952">
            <w:pPr>
              <w:pStyle w:val="NormalWeb"/>
              <w:jc w:val="both"/>
              <w:rPr>
                <w:rFonts w:asciiTheme="minorHAnsi" w:hAnsiTheme="minorHAnsi" w:cstheme="minorHAnsi"/>
                <w:b/>
                <w:bCs/>
                <w:sz w:val="22"/>
                <w:szCs w:val="22"/>
                <w:lang w:val="nl-BE"/>
              </w:rPr>
            </w:pPr>
            <w:r w:rsidRPr="007620A5">
              <w:rPr>
                <w:rFonts w:asciiTheme="minorHAnsi" w:hAnsiTheme="minorHAnsi" w:cstheme="minorHAnsi"/>
                <w:b/>
                <w:bCs/>
                <w:sz w:val="22"/>
                <w:szCs w:val="22"/>
                <w:lang w:val="nl-BE"/>
              </w:rPr>
              <w:t xml:space="preserve">− een instelling of een inrichting die door de bevoegde overheid erkend is om personen in noodsituaties op te vangen en hen tijdelijk te huisvesten en te begeleiden; </w:t>
            </w:r>
          </w:p>
          <w:p w14:paraId="747FB3DB" w14:textId="662AF9B6" w:rsidR="008666ED" w:rsidRPr="007620A5" w:rsidRDefault="008666ED" w:rsidP="00362952">
            <w:pPr>
              <w:pStyle w:val="NormalWeb"/>
              <w:jc w:val="both"/>
              <w:rPr>
                <w:rFonts w:asciiTheme="minorHAnsi" w:hAnsiTheme="minorHAnsi" w:cstheme="minorHAnsi"/>
                <w:b/>
                <w:bCs/>
                <w:sz w:val="22"/>
                <w:szCs w:val="22"/>
                <w:lang w:val="nl-BE"/>
              </w:rPr>
            </w:pPr>
            <w:r w:rsidRPr="007620A5">
              <w:rPr>
                <w:rFonts w:asciiTheme="minorHAnsi" w:hAnsiTheme="minorHAnsi" w:cstheme="minorHAnsi"/>
                <w:b/>
                <w:bCs/>
                <w:sz w:val="22"/>
                <w:szCs w:val="22"/>
                <w:lang w:val="nl-BE"/>
              </w:rPr>
              <w:t>− ee</w:t>
            </w:r>
            <w:r w:rsidRPr="00532AA2">
              <w:rPr>
                <w:rFonts w:asciiTheme="minorHAnsi" w:hAnsiTheme="minorHAnsi" w:cstheme="minorHAnsi"/>
                <w:b/>
                <w:bCs/>
                <w:sz w:val="22"/>
                <w:szCs w:val="22"/>
                <w:lang w:val="nl-BE"/>
              </w:rPr>
              <w:t xml:space="preserve">n </w:t>
            </w:r>
            <w:r w:rsidRPr="007620A5">
              <w:rPr>
                <w:rFonts w:asciiTheme="minorHAnsi" w:hAnsiTheme="minorHAnsi" w:cstheme="minorHAnsi"/>
                <w:b/>
                <w:bCs/>
                <w:sz w:val="22"/>
                <w:szCs w:val="22"/>
                <w:lang w:val="nl-BE"/>
              </w:rPr>
              <w:t xml:space="preserve">rust- en verzorgingstehuis; </w:t>
            </w:r>
          </w:p>
          <w:p w14:paraId="5C4C0161" w14:textId="4A43A2F0" w:rsidR="008666ED" w:rsidRPr="007620A5" w:rsidRDefault="008666ED" w:rsidP="00362952">
            <w:pPr>
              <w:pStyle w:val="NormalWeb"/>
              <w:jc w:val="both"/>
              <w:rPr>
                <w:rFonts w:asciiTheme="minorHAnsi" w:hAnsiTheme="minorHAnsi" w:cstheme="minorHAnsi"/>
                <w:b/>
                <w:bCs/>
                <w:sz w:val="22"/>
                <w:szCs w:val="22"/>
                <w:lang w:val="nl-BE"/>
              </w:rPr>
            </w:pPr>
            <w:r w:rsidRPr="007620A5">
              <w:rPr>
                <w:rFonts w:asciiTheme="minorHAnsi" w:hAnsiTheme="minorHAnsi" w:cstheme="minorHAnsi"/>
                <w:b/>
                <w:bCs/>
                <w:sz w:val="22"/>
                <w:szCs w:val="22"/>
                <w:lang w:val="nl-BE"/>
              </w:rPr>
              <w:t xml:space="preserve">− een voorziening voor ouderen waarin deze ouderen zelfstandig verblijven en waarin facultatieve ouderenzorg wordt aangeboden, voor zover deze voorziening erkend is door de bevoegde overheid; </w:t>
            </w:r>
          </w:p>
          <w:p w14:paraId="1609073D" w14:textId="444D0BAB" w:rsidR="007E1D23" w:rsidRDefault="008666ED" w:rsidP="00362952">
            <w:pPr>
              <w:pStyle w:val="NormalWeb"/>
              <w:jc w:val="both"/>
              <w:rPr>
                <w:rFonts w:asciiTheme="minorHAnsi" w:hAnsiTheme="minorHAnsi" w:cstheme="minorHAnsi"/>
                <w:b/>
                <w:bCs/>
                <w:sz w:val="22"/>
                <w:szCs w:val="22"/>
                <w:lang w:val="nl-BE"/>
              </w:rPr>
            </w:pPr>
            <w:r w:rsidRPr="007620A5">
              <w:rPr>
                <w:rFonts w:asciiTheme="minorHAnsi" w:hAnsiTheme="minorHAnsi" w:cstheme="minorHAnsi"/>
                <w:b/>
                <w:bCs/>
                <w:sz w:val="22"/>
                <w:szCs w:val="22"/>
                <w:lang w:val="nl-BE"/>
              </w:rPr>
              <w:lastRenderedPageBreak/>
              <w:t xml:space="preserve">− een centrum voor ontwenning van druggebruik, voor zover deze voorziening erkend is door de bevoegde overheid. </w:t>
            </w:r>
          </w:p>
          <w:p w14:paraId="6FB1BEB5" w14:textId="6DD41BEB" w:rsidR="00362952" w:rsidRPr="007620A5" w:rsidRDefault="00362952" w:rsidP="000A688C">
            <w:pPr>
              <w:jc w:val="both"/>
              <w:rPr>
                <w:rFonts w:cstheme="minorHAnsi"/>
                <w:b/>
                <w:bCs/>
                <w:lang w:val="nl-BE"/>
              </w:rPr>
            </w:pPr>
          </w:p>
        </w:tc>
        <w:tc>
          <w:tcPr>
            <w:tcW w:w="5018" w:type="dxa"/>
            <w:tcBorders>
              <w:bottom w:val="single" w:sz="4" w:space="0" w:color="auto"/>
            </w:tcBorders>
            <w:shd w:val="clear" w:color="auto" w:fill="FFFFFF" w:themeFill="background1"/>
          </w:tcPr>
          <w:p w14:paraId="6510702D" w14:textId="377EE5D7" w:rsidR="00362952" w:rsidRPr="007620A5" w:rsidRDefault="00362952" w:rsidP="00362952">
            <w:pPr>
              <w:pStyle w:val="NormalWeb"/>
              <w:jc w:val="both"/>
              <w:rPr>
                <w:rFonts w:asciiTheme="minorHAnsi" w:hAnsiTheme="minorHAnsi" w:cstheme="minorHAnsi"/>
                <w:b/>
                <w:color w:val="000000" w:themeColor="text1"/>
                <w:sz w:val="22"/>
                <w:szCs w:val="22"/>
                <w:u w:val="single"/>
              </w:rPr>
            </w:pPr>
            <w:r w:rsidRPr="007620A5">
              <w:rPr>
                <w:rFonts w:asciiTheme="minorHAnsi" w:hAnsiTheme="minorHAnsi" w:cstheme="minorHAnsi"/>
                <w:b/>
                <w:sz w:val="22"/>
                <w:szCs w:val="22"/>
                <w:u w:val="single"/>
              </w:rPr>
              <w:lastRenderedPageBreak/>
              <w:t xml:space="preserve">4.2.1. </w:t>
            </w:r>
            <w:r w:rsidRPr="007620A5">
              <w:rPr>
                <w:rFonts w:asciiTheme="minorHAnsi" w:hAnsiTheme="minorHAnsi" w:cstheme="minorHAnsi"/>
                <w:b/>
                <w:color w:val="000000" w:themeColor="text1"/>
                <w:sz w:val="22"/>
                <w:szCs w:val="22"/>
                <w:u w:val="single"/>
              </w:rPr>
              <w:t>Quels sont les établissements visés par la règle de compétence de l’article 2, §1er, de la loi du 02 avril 1965 ?</w:t>
            </w:r>
          </w:p>
          <w:p w14:paraId="76C2AF47" w14:textId="07D9E7A9" w:rsidR="00362952" w:rsidRPr="007620A5" w:rsidRDefault="00362952" w:rsidP="00362952">
            <w:pPr>
              <w:pStyle w:val="NormalWeb"/>
              <w:jc w:val="both"/>
              <w:rPr>
                <w:rFonts w:asciiTheme="minorHAnsi" w:hAnsiTheme="minorHAnsi" w:cstheme="minorHAnsi"/>
                <w:color w:val="000000" w:themeColor="text1"/>
                <w:sz w:val="22"/>
                <w:szCs w:val="22"/>
              </w:rPr>
            </w:pPr>
            <w:r w:rsidRPr="007620A5">
              <w:rPr>
                <w:rFonts w:asciiTheme="minorHAnsi" w:hAnsiTheme="minorHAnsi" w:cstheme="minorHAnsi"/>
                <w:color w:val="000000" w:themeColor="text1"/>
                <w:sz w:val="22"/>
                <w:szCs w:val="22"/>
              </w:rPr>
              <w:t>Lorsque le demandeur réside dans un établissement, le CPAS doit vérifier qu’il réside dans un établissement énuméré à l’article 2, §1er, de la loi du 2 avril 1965.</w:t>
            </w:r>
          </w:p>
          <w:p w14:paraId="25CB331A" w14:textId="77777777" w:rsidR="00362952" w:rsidRPr="007620A5" w:rsidRDefault="00362952" w:rsidP="00362952">
            <w:pPr>
              <w:pStyle w:val="NormalWeb"/>
              <w:jc w:val="both"/>
              <w:rPr>
                <w:rFonts w:asciiTheme="minorHAnsi" w:hAnsiTheme="minorHAnsi" w:cstheme="minorHAnsi"/>
                <w:color w:val="000000" w:themeColor="text1"/>
                <w:sz w:val="22"/>
                <w:szCs w:val="22"/>
              </w:rPr>
            </w:pPr>
            <w:r w:rsidRPr="007620A5">
              <w:rPr>
                <w:rFonts w:asciiTheme="minorHAnsi" w:hAnsiTheme="minorHAnsi" w:cstheme="minorHAnsi"/>
                <w:color w:val="000000" w:themeColor="text1"/>
                <w:sz w:val="22"/>
                <w:szCs w:val="22"/>
              </w:rPr>
              <w:t>Ces établissements sont les suivants :</w:t>
            </w:r>
          </w:p>
          <w:p w14:paraId="61329F7C" w14:textId="77777777" w:rsidR="007620A5" w:rsidRPr="00532AA2" w:rsidRDefault="007E1D23" w:rsidP="007620A5">
            <w:pPr>
              <w:pStyle w:val="NormalWeb"/>
              <w:spacing w:after="0" w:afterAutospacing="0"/>
              <w:jc w:val="both"/>
              <w:rPr>
                <w:rFonts w:asciiTheme="minorHAnsi" w:hAnsiTheme="minorHAnsi" w:cstheme="minorHAnsi"/>
                <w:color w:val="000000"/>
                <w:sz w:val="22"/>
                <w:szCs w:val="22"/>
              </w:rPr>
            </w:pPr>
            <w:r w:rsidRPr="007620A5">
              <w:rPr>
                <w:rFonts w:asciiTheme="minorHAnsi" w:hAnsiTheme="minorHAnsi" w:cstheme="minorHAnsi"/>
                <w:b/>
                <w:bCs/>
                <w:color w:val="000000"/>
                <w:sz w:val="22"/>
                <w:szCs w:val="22"/>
              </w:rPr>
              <w:t>-</w:t>
            </w:r>
            <w:r w:rsidR="00362952" w:rsidRPr="007620A5">
              <w:rPr>
                <w:rFonts w:asciiTheme="minorHAnsi" w:hAnsiTheme="minorHAnsi" w:cstheme="minorHAnsi"/>
                <w:b/>
                <w:bCs/>
                <w:color w:val="000000"/>
                <w:sz w:val="22"/>
                <w:szCs w:val="22"/>
              </w:rPr>
              <w:t xml:space="preserve"> </w:t>
            </w:r>
            <w:r w:rsidR="00231105" w:rsidRPr="007620A5">
              <w:rPr>
                <w:rFonts w:asciiTheme="minorHAnsi" w:hAnsiTheme="minorHAnsi" w:cstheme="minorHAnsi"/>
                <w:b/>
                <w:bCs/>
                <w:color w:val="000000"/>
                <w:sz w:val="22"/>
                <w:szCs w:val="22"/>
              </w:rPr>
              <w:t>U</w:t>
            </w:r>
            <w:r w:rsidR="00362952" w:rsidRPr="007620A5">
              <w:rPr>
                <w:rFonts w:asciiTheme="minorHAnsi" w:hAnsiTheme="minorHAnsi" w:cstheme="minorHAnsi"/>
                <w:b/>
                <w:bCs/>
                <w:color w:val="000000"/>
                <w:sz w:val="22"/>
                <w:szCs w:val="22"/>
              </w:rPr>
              <w:t>n hôpital psychiatrique</w:t>
            </w:r>
            <w:r w:rsidR="00362952" w:rsidRPr="007620A5">
              <w:rPr>
                <w:rFonts w:asciiTheme="minorHAnsi" w:hAnsiTheme="minorHAnsi" w:cstheme="minorHAnsi"/>
                <w:color w:val="000000"/>
                <w:sz w:val="22"/>
                <w:szCs w:val="22"/>
              </w:rPr>
              <w:t xml:space="preserve"> : </w:t>
            </w:r>
            <w:r w:rsidR="00231105" w:rsidRPr="007620A5">
              <w:rPr>
                <w:rFonts w:asciiTheme="minorHAnsi" w:hAnsiTheme="minorHAnsi" w:cstheme="minorHAnsi"/>
                <w:color w:val="000000"/>
                <w:sz w:val="22"/>
                <w:szCs w:val="22"/>
              </w:rPr>
              <w:t>Il faut qu’il s’agisse d’un hôpital psychiatrique et non pas un hôpital général. L</w:t>
            </w:r>
            <w:r w:rsidR="00362952" w:rsidRPr="007620A5">
              <w:rPr>
                <w:rFonts w:asciiTheme="minorHAnsi" w:hAnsiTheme="minorHAnsi" w:cstheme="minorHAnsi"/>
                <w:color w:val="000000"/>
                <w:sz w:val="22"/>
                <w:szCs w:val="22"/>
              </w:rPr>
              <w:t>’aile psychiatrique d’un hôpital général n’est donc pas visé</w:t>
            </w:r>
            <w:r w:rsidR="00362952" w:rsidRPr="00532AA2">
              <w:rPr>
                <w:rFonts w:asciiTheme="minorHAnsi" w:hAnsiTheme="minorHAnsi" w:cstheme="minorHAnsi"/>
                <w:color w:val="000000"/>
                <w:sz w:val="22"/>
                <w:szCs w:val="22"/>
              </w:rPr>
              <w:t>e ;</w:t>
            </w:r>
            <w:r w:rsidR="00362952" w:rsidRPr="00532AA2">
              <w:rPr>
                <w:rFonts w:asciiTheme="minorHAnsi" w:hAnsiTheme="minorHAnsi" w:cstheme="minorHAnsi"/>
                <w:color w:val="000000"/>
                <w:sz w:val="22"/>
                <w:szCs w:val="22"/>
              </w:rPr>
              <w:tab/>
            </w:r>
          </w:p>
          <w:p w14:paraId="29BC582D" w14:textId="723A95AF" w:rsidR="007620A5" w:rsidRPr="00AC61AB" w:rsidRDefault="007620A5" w:rsidP="007620A5">
            <w:pPr>
              <w:pStyle w:val="NormalWeb"/>
              <w:spacing w:after="0" w:afterAutospacing="0"/>
              <w:jc w:val="both"/>
              <w:rPr>
                <w:rFonts w:asciiTheme="minorHAnsi" w:hAnsiTheme="minorHAnsi" w:cstheme="minorHAnsi"/>
                <w:b/>
                <w:sz w:val="22"/>
                <w:szCs w:val="22"/>
                <w:lang w:val="fr-FR"/>
              </w:rPr>
            </w:pPr>
            <w:r w:rsidRPr="00532AA2">
              <w:rPr>
                <w:rFonts w:asciiTheme="minorHAnsi" w:hAnsiTheme="minorHAnsi" w:cstheme="minorHAnsi"/>
                <w:b/>
                <w:iCs/>
                <w:sz w:val="22"/>
                <w:szCs w:val="22"/>
                <w:shd w:val="clear" w:color="auto" w:fill="CCFFFF"/>
                <w:lang w:val="fr-FR"/>
              </w:rPr>
              <w:t xml:space="preserve">- </w:t>
            </w:r>
            <w:r w:rsidRPr="00AC61AB">
              <w:rPr>
                <w:rFonts w:asciiTheme="minorHAnsi" w:hAnsiTheme="minorHAnsi" w:cstheme="minorHAnsi"/>
                <w:b/>
                <w:sz w:val="22"/>
                <w:szCs w:val="22"/>
                <w:lang w:val="fr-FR"/>
              </w:rPr>
              <w:t>un établissement pour handicapés ;</w:t>
            </w:r>
          </w:p>
          <w:p w14:paraId="28BA10BA" w14:textId="77777777" w:rsidR="007620A5" w:rsidRPr="00AC61AB" w:rsidRDefault="007620A5" w:rsidP="007620A5">
            <w:pPr>
              <w:pStyle w:val="NormalWeb"/>
              <w:spacing w:after="0" w:afterAutospacing="0"/>
              <w:jc w:val="both"/>
              <w:rPr>
                <w:rFonts w:asciiTheme="minorHAnsi" w:hAnsiTheme="minorHAnsi" w:cstheme="minorHAnsi"/>
                <w:b/>
                <w:sz w:val="22"/>
                <w:szCs w:val="22"/>
                <w:lang w:val="fr-FR"/>
              </w:rPr>
            </w:pPr>
          </w:p>
          <w:p w14:paraId="398F8ACB" w14:textId="64D7E1F0" w:rsidR="007620A5" w:rsidRPr="00AC61AB" w:rsidRDefault="007620A5" w:rsidP="007620A5">
            <w:pPr>
              <w:tabs>
                <w:tab w:val="num" w:pos="432"/>
              </w:tabs>
              <w:jc w:val="both"/>
              <w:rPr>
                <w:rFonts w:eastAsia="Times New Roman" w:cstheme="minorHAnsi"/>
                <w:b/>
                <w:lang w:eastAsia="fr-BE"/>
              </w:rPr>
            </w:pPr>
            <w:r w:rsidRPr="00AC61AB">
              <w:rPr>
                <w:rFonts w:eastAsia="Times New Roman" w:cstheme="minorHAnsi"/>
                <w:b/>
                <w:lang w:eastAsia="fr-BE"/>
              </w:rPr>
              <w:t>- s'il s'agit d'un mineur d'âge, un établissement pour enfants ou chez une personne privée qui l'héberge à titre onéreux ;</w:t>
            </w:r>
          </w:p>
          <w:p w14:paraId="4705EF36" w14:textId="77777777" w:rsidR="007620A5" w:rsidRPr="00AC61AB" w:rsidRDefault="007620A5" w:rsidP="007620A5">
            <w:pPr>
              <w:tabs>
                <w:tab w:val="num" w:pos="432"/>
              </w:tabs>
              <w:jc w:val="both"/>
              <w:rPr>
                <w:rFonts w:eastAsia="Times New Roman" w:cstheme="minorHAnsi"/>
                <w:b/>
                <w:lang w:eastAsia="fr-BE"/>
              </w:rPr>
            </w:pPr>
          </w:p>
          <w:p w14:paraId="52CC5C6C" w14:textId="0B24EE3D" w:rsidR="007620A5" w:rsidRPr="00AC61AB" w:rsidRDefault="007620A5" w:rsidP="007620A5">
            <w:pPr>
              <w:tabs>
                <w:tab w:val="num" w:pos="432"/>
              </w:tabs>
              <w:jc w:val="both"/>
              <w:rPr>
                <w:rFonts w:eastAsia="Times New Roman" w:cstheme="minorHAnsi"/>
                <w:b/>
                <w:lang w:eastAsia="fr-BE"/>
              </w:rPr>
            </w:pPr>
            <w:r w:rsidRPr="00AC61AB">
              <w:rPr>
                <w:rFonts w:eastAsia="Times New Roman" w:cstheme="minorHAnsi"/>
                <w:b/>
                <w:lang w:eastAsia="fr-BE"/>
              </w:rPr>
              <w:t>-une maison de repos pour personnes âgées, soit dans une résidence-service ou un complexe résidentiel proposant des services, pour autant que ces établissements aient été agréés en tant que tels par l'autorité compétente ;</w:t>
            </w:r>
          </w:p>
          <w:p w14:paraId="01C972F6" w14:textId="77777777" w:rsidR="007620A5" w:rsidRPr="00AC61AB" w:rsidRDefault="007620A5" w:rsidP="007620A5">
            <w:pPr>
              <w:tabs>
                <w:tab w:val="num" w:pos="432"/>
              </w:tabs>
              <w:jc w:val="both"/>
              <w:rPr>
                <w:rFonts w:eastAsia="Times New Roman" w:cstheme="minorHAnsi"/>
                <w:b/>
                <w:lang w:eastAsia="fr-BE"/>
              </w:rPr>
            </w:pPr>
          </w:p>
          <w:p w14:paraId="05026A70" w14:textId="2601B672" w:rsidR="007620A5" w:rsidRPr="00AC61AB" w:rsidRDefault="007620A5" w:rsidP="007620A5">
            <w:pPr>
              <w:numPr>
                <w:ilvl w:val="0"/>
                <w:numId w:val="12"/>
              </w:numPr>
              <w:tabs>
                <w:tab w:val="num" w:pos="432"/>
              </w:tabs>
              <w:ind w:left="432"/>
              <w:jc w:val="both"/>
              <w:rPr>
                <w:rFonts w:eastAsia="Times New Roman" w:cstheme="minorHAnsi"/>
                <w:b/>
                <w:lang w:eastAsia="fr-BE"/>
              </w:rPr>
            </w:pPr>
            <w:r w:rsidRPr="00AC61AB">
              <w:rPr>
                <w:rFonts w:eastAsia="Times New Roman" w:cstheme="minorHAnsi"/>
                <w:b/>
                <w:lang w:eastAsia="fr-BE"/>
              </w:rPr>
              <w:t xml:space="preserve">un établissement, de quelque nature que ce soit, où cette personne réside obligatoirement en exécution d'une décision judiciaire ou administrative </w:t>
            </w:r>
            <w:r w:rsidR="002708F4" w:rsidRPr="00AC61AB">
              <w:rPr>
                <w:rFonts w:eastAsia="Times New Roman" w:cstheme="minorHAnsi"/>
                <w:b/>
                <w:lang w:eastAsia="fr-BE"/>
              </w:rPr>
              <w:t xml:space="preserve">(prison, </w:t>
            </w:r>
            <w:r w:rsidRPr="00AC61AB">
              <w:rPr>
                <w:rFonts w:eastAsia="Times New Roman" w:cstheme="minorHAnsi"/>
                <w:b/>
                <w:lang w:eastAsia="fr-BE"/>
              </w:rPr>
              <w:t>;</w:t>
            </w:r>
          </w:p>
          <w:p w14:paraId="065E9C96" w14:textId="77777777" w:rsidR="007620A5" w:rsidRPr="00AC61AB" w:rsidRDefault="007620A5" w:rsidP="007620A5">
            <w:pPr>
              <w:tabs>
                <w:tab w:val="num" w:pos="432"/>
              </w:tabs>
              <w:ind w:left="432"/>
              <w:jc w:val="both"/>
              <w:rPr>
                <w:rFonts w:eastAsia="Times New Roman" w:cstheme="minorHAnsi"/>
                <w:b/>
                <w:lang w:eastAsia="fr-BE"/>
              </w:rPr>
            </w:pPr>
          </w:p>
          <w:p w14:paraId="48B9FDF0" w14:textId="52E446FC" w:rsidR="007620A5" w:rsidRPr="00AC61AB" w:rsidRDefault="007620A5" w:rsidP="007620A5">
            <w:pPr>
              <w:numPr>
                <w:ilvl w:val="0"/>
                <w:numId w:val="12"/>
              </w:numPr>
              <w:tabs>
                <w:tab w:val="num" w:pos="432"/>
              </w:tabs>
              <w:ind w:left="432"/>
              <w:jc w:val="both"/>
              <w:rPr>
                <w:rFonts w:eastAsia="Times New Roman" w:cstheme="minorHAnsi"/>
                <w:b/>
                <w:lang w:eastAsia="fr-BE"/>
              </w:rPr>
            </w:pPr>
            <w:r w:rsidRPr="00AC61AB">
              <w:rPr>
                <w:rFonts w:eastAsia="Times New Roman" w:cstheme="minorHAnsi"/>
                <w:b/>
                <w:lang w:eastAsia="fr-BE"/>
              </w:rPr>
              <w:t>une maison de soins psychiatriques ou dans une initiative d'habitation protégée, pour autant que ces infrastructures soient agréées par l'autorité compétente ;</w:t>
            </w:r>
          </w:p>
          <w:p w14:paraId="7ABE2A7D" w14:textId="77777777" w:rsidR="007620A5" w:rsidRPr="00AC61AB" w:rsidRDefault="007620A5" w:rsidP="007620A5">
            <w:pPr>
              <w:pStyle w:val="Paragraphedeliste"/>
              <w:rPr>
                <w:rFonts w:eastAsia="Times New Roman" w:cstheme="minorHAnsi"/>
                <w:b/>
                <w:lang w:eastAsia="fr-BE"/>
              </w:rPr>
            </w:pPr>
          </w:p>
          <w:p w14:paraId="6CEDD2D5" w14:textId="77777777" w:rsidR="007620A5" w:rsidRPr="00AC61AB" w:rsidRDefault="007620A5" w:rsidP="007620A5">
            <w:pPr>
              <w:tabs>
                <w:tab w:val="num" w:pos="432"/>
              </w:tabs>
              <w:ind w:left="432"/>
              <w:jc w:val="both"/>
              <w:rPr>
                <w:rFonts w:eastAsia="Times New Roman" w:cstheme="minorHAnsi"/>
                <w:b/>
                <w:lang w:eastAsia="fr-BE"/>
              </w:rPr>
            </w:pPr>
          </w:p>
          <w:p w14:paraId="224FC352" w14:textId="4DD9266A" w:rsidR="007620A5" w:rsidRPr="00AC61AB" w:rsidRDefault="007620A5" w:rsidP="007620A5">
            <w:pPr>
              <w:numPr>
                <w:ilvl w:val="0"/>
                <w:numId w:val="12"/>
              </w:numPr>
              <w:tabs>
                <w:tab w:val="num" w:pos="432"/>
              </w:tabs>
              <w:ind w:left="432"/>
              <w:jc w:val="both"/>
              <w:rPr>
                <w:rFonts w:eastAsia="Times New Roman" w:cstheme="minorHAnsi"/>
                <w:b/>
                <w:lang w:eastAsia="fr-BE"/>
              </w:rPr>
            </w:pPr>
            <w:r w:rsidRPr="00AC61AB">
              <w:rPr>
                <w:rFonts w:eastAsia="Times New Roman" w:cstheme="minorHAnsi"/>
                <w:b/>
                <w:lang w:eastAsia="fr-BE"/>
              </w:rPr>
              <w:t xml:space="preserve">un établissement ou une institution agréé par l'autorité compétente, pour accueillir des personnes en détresse et leur assurer temporairement le logement et la guidance; </w:t>
            </w:r>
          </w:p>
          <w:p w14:paraId="6EE617B1" w14:textId="77777777" w:rsidR="007620A5" w:rsidRPr="00AC61AB" w:rsidRDefault="007620A5" w:rsidP="007620A5">
            <w:pPr>
              <w:tabs>
                <w:tab w:val="num" w:pos="432"/>
              </w:tabs>
              <w:ind w:left="432"/>
              <w:jc w:val="both"/>
              <w:rPr>
                <w:rFonts w:eastAsia="Times New Roman" w:cstheme="minorHAnsi"/>
                <w:b/>
                <w:lang w:eastAsia="fr-BE"/>
              </w:rPr>
            </w:pPr>
          </w:p>
          <w:p w14:paraId="6904E02D" w14:textId="46B9107C" w:rsidR="007620A5" w:rsidRPr="00AC61AB" w:rsidRDefault="007620A5" w:rsidP="007620A5">
            <w:pPr>
              <w:numPr>
                <w:ilvl w:val="0"/>
                <w:numId w:val="12"/>
              </w:numPr>
              <w:tabs>
                <w:tab w:val="num" w:pos="432"/>
              </w:tabs>
              <w:ind w:left="432"/>
              <w:jc w:val="both"/>
              <w:rPr>
                <w:rFonts w:eastAsia="Times New Roman" w:cstheme="minorHAnsi"/>
                <w:b/>
                <w:lang w:eastAsia="fr-BE"/>
              </w:rPr>
            </w:pPr>
            <w:r w:rsidRPr="00AC61AB">
              <w:rPr>
                <w:rFonts w:eastAsia="Times New Roman" w:cstheme="minorHAnsi"/>
                <w:b/>
                <w:lang w:eastAsia="fr-BE"/>
              </w:rPr>
              <w:t>une maison de repos et de soins agréée ;</w:t>
            </w:r>
          </w:p>
          <w:p w14:paraId="453447FD" w14:textId="77777777" w:rsidR="007620A5" w:rsidRPr="00AC61AB" w:rsidRDefault="007620A5" w:rsidP="007620A5">
            <w:pPr>
              <w:tabs>
                <w:tab w:val="num" w:pos="432"/>
              </w:tabs>
              <w:ind w:left="432"/>
              <w:jc w:val="both"/>
              <w:rPr>
                <w:rFonts w:eastAsia="Times New Roman" w:cstheme="minorHAnsi"/>
                <w:b/>
                <w:lang w:eastAsia="fr-BE"/>
              </w:rPr>
            </w:pPr>
          </w:p>
          <w:p w14:paraId="7B1911CF" w14:textId="49569EE2" w:rsidR="007620A5" w:rsidRPr="00AC61AB" w:rsidRDefault="007620A5" w:rsidP="007620A5">
            <w:pPr>
              <w:numPr>
                <w:ilvl w:val="0"/>
                <w:numId w:val="12"/>
              </w:numPr>
              <w:tabs>
                <w:tab w:val="num" w:pos="432"/>
              </w:tabs>
              <w:ind w:left="432"/>
              <w:jc w:val="both"/>
              <w:rPr>
                <w:rFonts w:eastAsia="Times New Roman" w:cstheme="minorHAnsi"/>
                <w:b/>
                <w:lang w:eastAsia="fr-BE"/>
              </w:rPr>
            </w:pPr>
            <w:r w:rsidRPr="00AC61AB">
              <w:rPr>
                <w:rFonts w:eastAsia="Times New Roman" w:cstheme="minorHAnsi"/>
                <w:b/>
                <w:lang w:eastAsia="fr-BE"/>
              </w:rPr>
              <w:t xml:space="preserve">une structure pour des personnes âgées dans laquelle elle réside de façon autonome et dans laquelle des soins facultatifs sont proposés, </w:t>
            </w:r>
            <w:r w:rsidRPr="00AC61AB">
              <w:rPr>
                <w:rFonts w:eastAsia="Times New Roman" w:cstheme="minorHAnsi"/>
                <w:b/>
                <w:lang w:eastAsia="fr-BE"/>
              </w:rPr>
              <w:lastRenderedPageBreak/>
              <w:t>pour autant que cette structure soit reconnue par l’autorité compétente ;</w:t>
            </w:r>
          </w:p>
          <w:p w14:paraId="7625F86D" w14:textId="7F8161F0" w:rsidR="00362952" w:rsidRPr="007620A5" w:rsidRDefault="007620A5" w:rsidP="007620A5">
            <w:pPr>
              <w:numPr>
                <w:ilvl w:val="0"/>
                <w:numId w:val="12"/>
              </w:numPr>
              <w:tabs>
                <w:tab w:val="num" w:pos="432"/>
              </w:tabs>
              <w:ind w:left="432"/>
              <w:jc w:val="both"/>
              <w:rPr>
                <w:rFonts w:cstheme="minorHAnsi"/>
                <w:b/>
                <w:bCs/>
                <w:iCs/>
                <w:lang w:eastAsia="fr-BE"/>
              </w:rPr>
            </w:pPr>
            <w:r w:rsidRPr="007620A5">
              <w:rPr>
                <w:rFonts w:cstheme="minorHAnsi"/>
                <w:b/>
                <w:bCs/>
                <w:iCs/>
                <w:lang w:eastAsia="fr-BE"/>
              </w:rPr>
              <w:t>un centre de désintoxication, pour autant que cette structure soit reconnue par l’autorité compétente.</w:t>
            </w:r>
          </w:p>
          <w:p w14:paraId="10EE05BE" w14:textId="04CCDDC6" w:rsidR="00362952" w:rsidRPr="007620A5" w:rsidRDefault="00362952" w:rsidP="00362952">
            <w:pPr>
              <w:pStyle w:val="NormalWeb"/>
              <w:jc w:val="both"/>
              <w:rPr>
                <w:rFonts w:asciiTheme="minorHAnsi" w:hAnsiTheme="minorHAnsi" w:cstheme="minorHAnsi"/>
                <w:color w:val="000000" w:themeColor="text1"/>
                <w:sz w:val="22"/>
                <w:szCs w:val="22"/>
              </w:rPr>
            </w:pPr>
          </w:p>
        </w:tc>
      </w:tr>
      <w:tr w:rsidR="00362952" w:rsidRPr="00362952" w14:paraId="14089DDD" w14:textId="77777777" w:rsidTr="00CA62F3">
        <w:trPr>
          <w:trHeight w:val="3965"/>
        </w:trPr>
        <w:tc>
          <w:tcPr>
            <w:tcW w:w="5189" w:type="dxa"/>
            <w:tcBorders>
              <w:bottom w:val="single" w:sz="4" w:space="0" w:color="auto"/>
            </w:tcBorders>
          </w:tcPr>
          <w:p w14:paraId="45ED3073" w14:textId="77777777" w:rsidR="00362952" w:rsidRPr="00347042" w:rsidRDefault="00362952" w:rsidP="00362952">
            <w:pPr>
              <w:pStyle w:val="NormalWeb"/>
              <w:jc w:val="both"/>
              <w:rPr>
                <w:rFonts w:asciiTheme="minorHAnsi" w:hAnsiTheme="minorHAnsi" w:cstheme="minorHAnsi"/>
                <w:b/>
                <w:bCs/>
                <w:color w:val="000000"/>
                <w:sz w:val="22"/>
                <w:szCs w:val="22"/>
                <w:u w:val="single"/>
                <w:lang w:val="nl-NL"/>
              </w:rPr>
            </w:pPr>
            <w:r w:rsidRPr="00BA2B2F">
              <w:rPr>
                <w:rFonts w:asciiTheme="minorHAnsi" w:hAnsiTheme="minorHAnsi"/>
                <w:b/>
                <w:color w:val="000000"/>
                <w:sz w:val="22"/>
                <w:u w:val="single"/>
                <w:lang w:val="nl-NL"/>
              </w:rPr>
              <w:lastRenderedPageBreak/>
              <w:t>4.2.2.</w:t>
            </w:r>
            <w:r w:rsidRPr="00347042">
              <w:rPr>
                <w:rFonts w:asciiTheme="minorHAnsi" w:hAnsiTheme="minorHAnsi"/>
                <w:b/>
                <w:color w:val="000000"/>
                <w:sz w:val="22"/>
                <w:u w:val="single"/>
                <w:lang w:val="nl-NL"/>
              </w:rPr>
              <w:t xml:space="preserve"> Welk OCMW is bevoegd voor iemand die in een psychiatrisch ziekenhuis verblijft?</w:t>
            </w:r>
          </w:p>
          <w:p w14:paraId="37688A1D" w14:textId="5FB2EE19" w:rsidR="00362952" w:rsidRPr="00347042" w:rsidRDefault="00362952" w:rsidP="00362952">
            <w:pPr>
              <w:pStyle w:val="NormalWeb"/>
              <w:jc w:val="both"/>
              <w:rPr>
                <w:rFonts w:asciiTheme="minorHAnsi" w:hAnsiTheme="minorHAnsi" w:cstheme="minorBidi"/>
                <w:color w:val="000000" w:themeColor="text1"/>
                <w:sz w:val="22"/>
                <w:szCs w:val="22"/>
                <w:lang w:val="nl-NL"/>
              </w:rPr>
            </w:pPr>
            <w:r w:rsidRPr="4B2E47B6">
              <w:rPr>
                <w:rFonts w:asciiTheme="minorHAnsi" w:hAnsiTheme="minorHAnsi"/>
                <w:color w:val="000000" w:themeColor="text1"/>
                <w:sz w:val="22"/>
                <w:szCs w:val="22"/>
                <w:lang w:val="nl-NL"/>
              </w:rPr>
              <w:t xml:space="preserve">Het OCMW van de gemeente waar de persoon als hoofdverblijfplaats </w:t>
            </w:r>
            <w:r w:rsidRPr="00257A0F">
              <w:rPr>
                <w:rFonts w:asciiTheme="minorHAnsi" w:hAnsiTheme="minorHAnsi"/>
                <w:b/>
                <w:bCs/>
                <w:color w:val="000000" w:themeColor="text1"/>
                <w:sz w:val="22"/>
                <w:szCs w:val="22"/>
                <w:lang w:val="nl-NL"/>
              </w:rPr>
              <w:t>is ingeschreven</w:t>
            </w:r>
            <w:r w:rsidRPr="4B2E47B6">
              <w:rPr>
                <w:rFonts w:asciiTheme="minorHAnsi" w:hAnsiTheme="minorHAnsi"/>
                <w:color w:val="000000" w:themeColor="text1"/>
                <w:sz w:val="22"/>
                <w:szCs w:val="22"/>
                <w:lang w:val="nl-NL"/>
              </w:rPr>
              <w:t xml:space="preserve"> in het bevolkings-, vreemdelingen- of wachtregister </w:t>
            </w:r>
            <w:r w:rsidRPr="00257A0F">
              <w:rPr>
                <w:rFonts w:asciiTheme="minorHAnsi" w:hAnsiTheme="minorHAnsi"/>
                <w:b/>
                <w:bCs/>
                <w:color w:val="000000" w:themeColor="text1"/>
                <w:sz w:val="22"/>
                <w:szCs w:val="22"/>
                <w:lang w:val="nl-NL"/>
              </w:rPr>
              <w:t>op het ogenblik van zijn opname in het psychiatrisch ziekenhuis is bevoegd</w:t>
            </w:r>
            <w:r w:rsidRPr="4B2E47B6">
              <w:rPr>
                <w:rFonts w:asciiTheme="minorHAnsi" w:hAnsiTheme="minorHAnsi"/>
                <w:color w:val="000000" w:themeColor="text1"/>
                <w:sz w:val="22"/>
                <w:szCs w:val="22"/>
                <w:lang w:val="nl-NL"/>
              </w:rPr>
              <w:t>.</w:t>
            </w:r>
            <w:r w:rsidRPr="00890B43">
              <w:rPr>
                <w:lang w:val="nl-BE"/>
              </w:rPr>
              <w:br/>
            </w:r>
          </w:p>
          <w:p w14:paraId="40874850" w14:textId="77777777" w:rsidR="00362952" w:rsidRPr="00347042" w:rsidRDefault="00362952" w:rsidP="00362952">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Wanneer de persoon niet als hoofdverblijfplaats is ingeschreven in het register op het ogenblik van zijn opname is de algemene regel van artikel 1, 1°, van de wet van 2 april 1965 van toepassing, tenzij er een andere afwijkende regel van toepassing is.</w:t>
            </w:r>
          </w:p>
          <w:p w14:paraId="3841CB27" w14:textId="2868C229" w:rsidR="00362952" w:rsidRDefault="00362952" w:rsidP="00362952">
            <w:pPr>
              <w:jc w:val="both"/>
              <w:rPr>
                <w:color w:val="000000"/>
                <w:lang w:val="nl-NL"/>
              </w:rPr>
            </w:pPr>
            <w:r w:rsidRPr="00347042">
              <w:rPr>
                <w:color w:val="000000"/>
                <w:lang w:val="nl-NL"/>
              </w:rPr>
              <w:t xml:space="preserve">Wanneer de persoon verblijft </w:t>
            </w:r>
            <w:r w:rsidR="00BA2B2F">
              <w:rPr>
                <w:color w:val="000000"/>
                <w:lang w:val="nl-NL"/>
              </w:rPr>
              <w:t xml:space="preserve">op de </w:t>
            </w:r>
            <w:r w:rsidRPr="00347042">
              <w:rPr>
                <w:color w:val="000000"/>
                <w:lang w:val="nl-NL"/>
              </w:rPr>
              <w:t xml:space="preserve">psychiatrische </w:t>
            </w:r>
            <w:r w:rsidR="00BA2B2F">
              <w:rPr>
                <w:color w:val="000000"/>
                <w:lang w:val="nl-NL"/>
              </w:rPr>
              <w:t>afdeling</w:t>
            </w:r>
            <w:r w:rsidRPr="00347042">
              <w:rPr>
                <w:color w:val="000000"/>
                <w:lang w:val="nl-NL"/>
              </w:rPr>
              <w:t xml:space="preserve"> van een algemeen ziekenhuis, is de bevoegdheidsregel van artikel 2, § 1 van de wet van 2 april 1965 niet van toepassing is en moet de algemene bevoegdheidsregel van artikel 1, 1°, van voornoemde wet worden toegepast, behalve wanneer een andere afwijkende regel van toepassing is.</w:t>
            </w:r>
          </w:p>
          <w:p w14:paraId="7DF8B51D" w14:textId="20EDED5F" w:rsidR="00362952" w:rsidRPr="00FF4A66" w:rsidRDefault="00362952" w:rsidP="00362952">
            <w:pPr>
              <w:jc w:val="both"/>
              <w:rPr>
                <w:rFonts w:ascii="Calibri" w:hAnsi="Calibri" w:cs="Calibri"/>
                <w:lang w:val="nl-BE"/>
              </w:rPr>
            </w:pPr>
          </w:p>
        </w:tc>
        <w:tc>
          <w:tcPr>
            <w:tcW w:w="5018" w:type="dxa"/>
            <w:tcBorders>
              <w:bottom w:val="single" w:sz="4" w:space="0" w:color="auto"/>
            </w:tcBorders>
          </w:tcPr>
          <w:p w14:paraId="6A4056AF" w14:textId="77777777" w:rsidR="00362952" w:rsidRDefault="00362952" w:rsidP="00362952">
            <w:pPr>
              <w:pStyle w:val="NormalWeb"/>
              <w:jc w:val="both"/>
              <w:rPr>
                <w:rFonts w:asciiTheme="minorHAnsi" w:hAnsiTheme="minorHAnsi" w:cstheme="minorBidi"/>
                <w:b/>
                <w:color w:val="000000" w:themeColor="text1"/>
                <w:sz w:val="22"/>
                <w:szCs w:val="22"/>
                <w:u w:val="single"/>
              </w:rPr>
            </w:pPr>
            <w:r w:rsidRPr="4B2E47B6">
              <w:rPr>
                <w:rFonts w:ascii="Calibri" w:hAnsi="Calibri"/>
                <w:b/>
                <w:sz w:val="22"/>
                <w:szCs w:val="22"/>
                <w:u w:val="single"/>
              </w:rPr>
              <w:t>4.2</w:t>
            </w:r>
            <w:r>
              <w:rPr>
                <w:rFonts w:asciiTheme="minorHAnsi" w:hAnsiTheme="minorHAnsi"/>
                <w:b/>
                <w:bCs/>
                <w:sz w:val="22"/>
                <w:szCs w:val="22"/>
                <w:u w:val="single"/>
              </w:rPr>
              <w:t>.2.</w:t>
            </w:r>
            <w:r w:rsidRPr="4B2E47B6">
              <w:rPr>
                <w:rFonts w:asciiTheme="minorHAnsi" w:hAnsiTheme="minorHAnsi"/>
                <w:b/>
                <w:color w:val="000000" w:themeColor="text1"/>
                <w:sz w:val="22"/>
                <w:szCs w:val="22"/>
                <w:u w:val="single"/>
              </w:rPr>
              <w:t xml:space="preserve"> Quel est le CPAS compétent pour une personne qui séjourne dans un hôpital psychiatrique ?</w:t>
            </w:r>
          </w:p>
          <w:p w14:paraId="414A6D49" w14:textId="77777777" w:rsidR="00362952" w:rsidRPr="00DC7219" w:rsidRDefault="00362952" w:rsidP="00362952">
            <w:pPr>
              <w:pStyle w:val="NormalWeb"/>
              <w:jc w:val="both"/>
              <w:rPr>
                <w:rFonts w:asciiTheme="minorHAnsi" w:hAnsiTheme="minorHAnsi" w:cstheme="minorBidi"/>
                <w:b/>
                <w:bCs/>
                <w:color w:val="000000" w:themeColor="text1"/>
                <w:sz w:val="22"/>
                <w:szCs w:val="22"/>
              </w:rPr>
            </w:pPr>
            <w:r w:rsidRPr="4B2E47B6">
              <w:rPr>
                <w:rFonts w:asciiTheme="minorHAnsi" w:hAnsiTheme="minorHAnsi"/>
                <w:color w:val="000000" w:themeColor="text1"/>
                <w:sz w:val="22"/>
                <w:szCs w:val="22"/>
              </w:rPr>
              <w:t xml:space="preserve">Le CPAS compétent est le CPAS de la commune où la personne </w:t>
            </w:r>
            <w:r w:rsidRPr="00DC7219">
              <w:rPr>
                <w:rFonts w:asciiTheme="minorHAnsi" w:hAnsiTheme="minorHAnsi"/>
                <w:b/>
                <w:bCs/>
                <w:color w:val="000000" w:themeColor="text1"/>
                <w:sz w:val="22"/>
                <w:szCs w:val="22"/>
              </w:rPr>
              <w:t>est inscrite</w:t>
            </w:r>
            <w:r w:rsidRPr="4B2E47B6">
              <w:rPr>
                <w:rFonts w:asciiTheme="minorHAnsi" w:hAnsiTheme="minorHAnsi"/>
                <w:color w:val="000000" w:themeColor="text1"/>
                <w:sz w:val="22"/>
                <w:szCs w:val="22"/>
              </w:rPr>
              <w:t xml:space="preserve">, à titre de résidence principale, dans le registre de la population ou des étrangers ou le registre d’attente, </w:t>
            </w:r>
            <w:r w:rsidRPr="00DC7219">
              <w:rPr>
                <w:rFonts w:asciiTheme="minorHAnsi" w:hAnsiTheme="minorHAnsi"/>
                <w:b/>
                <w:bCs/>
                <w:color w:val="000000" w:themeColor="text1"/>
                <w:sz w:val="22"/>
                <w:szCs w:val="22"/>
              </w:rPr>
              <w:t>au moment de son admission dans l’hôpital psychiatrique.</w:t>
            </w:r>
          </w:p>
          <w:p w14:paraId="5F4F7112" w14:textId="77777777" w:rsidR="00362952" w:rsidRDefault="00362952" w:rsidP="00362952">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Si la personne n’a pas d’inscription à titre de résidence principale au registre au moment de son admission, la règle générale de l’article 1</w:t>
            </w:r>
            <w:r w:rsidRPr="4B2E47B6">
              <w:rPr>
                <w:rFonts w:asciiTheme="minorHAnsi" w:hAnsiTheme="minorHAnsi"/>
                <w:color w:val="000000" w:themeColor="text1"/>
                <w:sz w:val="22"/>
                <w:szCs w:val="22"/>
                <w:vertAlign w:val="superscript"/>
              </w:rPr>
              <w:t>er</w:t>
            </w:r>
            <w:r w:rsidRPr="4B2E47B6">
              <w:rPr>
                <w:rFonts w:asciiTheme="minorHAnsi" w:hAnsiTheme="minorHAnsi"/>
                <w:color w:val="000000" w:themeColor="text1"/>
                <w:sz w:val="22"/>
                <w:szCs w:val="22"/>
              </w:rPr>
              <w:t>, 1°, de la loi du 2 avril 1965 est applicable sauf si une autre règle dérogatoire trouve à s’appliquer.</w:t>
            </w:r>
          </w:p>
          <w:p w14:paraId="4949171D" w14:textId="672566A1" w:rsidR="00362952" w:rsidRPr="00362952" w:rsidRDefault="00E65D44" w:rsidP="00362952">
            <w:pPr>
              <w:pStyle w:val="NormalWeb"/>
              <w:jc w:val="both"/>
              <w:rPr>
                <w:rFonts w:asciiTheme="minorHAnsi" w:hAnsiTheme="minorHAnsi" w:cstheme="minorBidi"/>
                <w:color w:val="000000" w:themeColor="text1"/>
                <w:sz w:val="22"/>
                <w:szCs w:val="22"/>
                <w:lang w:val="fr-FR"/>
              </w:rPr>
            </w:pPr>
            <w:r w:rsidRPr="4B2E47B6">
              <w:rPr>
                <w:rFonts w:asciiTheme="minorHAnsi" w:hAnsiTheme="minorHAnsi"/>
                <w:color w:val="000000" w:themeColor="text1"/>
                <w:sz w:val="22"/>
                <w:szCs w:val="22"/>
              </w:rPr>
              <w:t>Par ailleurs</w:t>
            </w:r>
            <w:r w:rsidR="00362952" w:rsidRPr="4B2E47B6">
              <w:rPr>
                <w:rFonts w:asciiTheme="minorHAnsi" w:hAnsiTheme="minorHAnsi"/>
                <w:color w:val="000000" w:themeColor="text1"/>
                <w:sz w:val="22"/>
                <w:szCs w:val="22"/>
              </w:rPr>
              <w:t>, si la personne séjourne dans le service psychiatrique d'un hôpital général, la règle de compétence de l'article 2, § 1er de la loi du 2 avril 1965 ne s'applique pas et il convient d'appliquer la règle de compétence générale de l'article 1er, 1° de la loi précitée sauf si une autre règle dérogatoire trouve à s’appliquer.</w:t>
            </w:r>
          </w:p>
        </w:tc>
      </w:tr>
      <w:tr w:rsidR="0020228B" w:rsidRPr="00273905" w14:paraId="6C2B7588" w14:textId="77777777" w:rsidTr="00CA62F3">
        <w:trPr>
          <w:trHeight w:val="1695"/>
        </w:trPr>
        <w:tc>
          <w:tcPr>
            <w:tcW w:w="5189" w:type="dxa"/>
          </w:tcPr>
          <w:p w14:paraId="5AC20B2B" w14:textId="0773AB77" w:rsidR="0020228B" w:rsidRPr="00347042" w:rsidRDefault="0020228B" w:rsidP="0020228B">
            <w:pPr>
              <w:pStyle w:val="NormalWeb"/>
              <w:jc w:val="both"/>
              <w:rPr>
                <w:rFonts w:asciiTheme="minorHAnsi" w:hAnsiTheme="minorHAnsi" w:cstheme="minorBidi"/>
                <w:b/>
                <w:color w:val="000000" w:themeColor="text1"/>
                <w:sz w:val="22"/>
                <w:szCs w:val="22"/>
                <w:u w:val="single"/>
                <w:lang w:val="nl-NL"/>
              </w:rPr>
            </w:pPr>
            <w:r w:rsidRPr="4B2E47B6">
              <w:rPr>
                <w:rFonts w:asciiTheme="minorHAnsi" w:hAnsiTheme="minorHAnsi"/>
                <w:b/>
                <w:color w:val="000000"/>
                <w:sz w:val="22"/>
                <w:szCs w:val="22"/>
                <w:u w:val="single"/>
                <w:lang w:val="nl-NL"/>
              </w:rPr>
              <w:t>4.2.3. Welk OCMW is bevoegd voor iemand die in een instelling voor personen met een handicap verblijft?</w:t>
            </w:r>
            <w:r>
              <w:rPr>
                <w:rFonts w:asciiTheme="minorHAnsi" w:hAnsiTheme="minorHAnsi"/>
                <w:b/>
                <w:color w:val="000000"/>
                <w:sz w:val="22"/>
                <w:u w:val="single"/>
                <w:lang w:val="nl-NL"/>
              </w:rPr>
              <w:tab/>
            </w:r>
            <w:r>
              <w:rPr>
                <w:rFonts w:asciiTheme="minorHAnsi" w:hAnsiTheme="minorHAnsi"/>
                <w:b/>
                <w:color w:val="000000"/>
                <w:sz w:val="22"/>
                <w:u w:val="single"/>
                <w:lang w:val="nl-NL"/>
              </w:rPr>
              <w:br/>
            </w:r>
          </w:p>
          <w:p w14:paraId="61334B5C" w14:textId="28212BBE" w:rsidR="0020228B" w:rsidRPr="00347042" w:rsidRDefault="00094F6F" w:rsidP="0020228B">
            <w:pPr>
              <w:pStyle w:val="NormalWeb"/>
              <w:jc w:val="both"/>
              <w:rPr>
                <w:rFonts w:asciiTheme="minorHAnsi" w:hAnsiTheme="minorHAnsi" w:cstheme="minorBidi"/>
                <w:color w:val="000000" w:themeColor="text1"/>
                <w:sz w:val="22"/>
                <w:szCs w:val="22"/>
                <w:lang w:val="nl-NL"/>
              </w:rPr>
            </w:pPr>
            <w:r>
              <w:rPr>
                <w:rFonts w:asciiTheme="minorHAnsi" w:hAnsiTheme="minorHAnsi"/>
                <w:color w:val="000000" w:themeColor="text1"/>
                <w:sz w:val="22"/>
                <w:lang w:val="nl-NL"/>
              </w:rPr>
              <w:t>D</w:t>
            </w:r>
            <w:r w:rsidR="0020228B" w:rsidRPr="00347042">
              <w:rPr>
                <w:rFonts w:asciiTheme="minorHAnsi" w:hAnsiTheme="minorHAnsi"/>
                <w:color w:val="000000" w:themeColor="text1"/>
                <w:sz w:val="22"/>
                <w:lang w:val="nl-NL"/>
              </w:rPr>
              <w:t xml:space="preserve">e bijzondere bevoegdheidsregel van artikel 2, §1 van de wet van 2 april 1965 </w:t>
            </w:r>
            <w:r w:rsidRPr="00257A0F">
              <w:rPr>
                <w:rFonts w:asciiTheme="minorHAnsi" w:hAnsiTheme="minorHAnsi"/>
                <w:b/>
                <w:bCs/>
                <w:color w:val="000000" w:themeColor="text1"/>
                <w:sz w:val="22"/>
                <w:lang w:val="nl-NL"/>
              </w:rPr>
              <w:t xml:space="preserve">is </w:t>
            </w:r>
            <w:r w:rsidR="0020228B" w:rsidRPr="00257A0F">
              <w:rPr>
                <w:rFonts w:asciiTheme="minorHAnsi" w:hAnsiTheme="minorHAnsi"/>
                <w:b/>
                <w:bCs/>
                <w:color w:val="000000" w:themeColor="text1"/>
                <w:sz w:val="22"/>
                <w:lang w:val="nl-NL"/>
              </w:rPr>
              <w:t>van toepassing op zowel de erkende als de niet erkende instellingen voor personen met een handicap</w:t>
            </w:r>
            <w:r w:rsidR="0020228B" w:rsidRPr="00347042">
              <w:rPr>
                <w:rFonts w:asciiTheme="minorHAnsi" w:hAnsiTheme="minorHAnsi"/>
                <w:color w:val="000000" w:themeColor="text1"/>
                <w:sz w:val="22"/>
                <w:lang w:val="nl-NL"/>
              </w:rPr>
              <w:t xml:space="preserve">, krachtens artikel </w:t>
            </w:r>
            <w:r>
              <w:rPr>
                <w:rFonts w:asciiTheme="minorHAnsi" w:hAnsiTheme="minorHAnsi"/>
                <w:color w:val="000000" w:themeColor="text1"/>
                <w:sz w:val="22"/>
                <w:lang w:val="nl-NL"/>
              </w:rPr>
              <w:t xml:space="preserve">2 §1 en artikel </w:t>
            </w:r>
            <w:r w:rsidR="0020228B" w:rsidRPr="00347042">
              <w:rPr>
                <w:rFonts w:asciiTheme="minorHAnsi" w:hAnsiTheme="minorHAnsi"/>
                <w:color w:val="000000" w:themeColor="text1"/>
                <w:sz w:val="22"/>
                <w:lang w:val="nl-NL"/>
              </w:rPr>
              <w:t>20</w:t>
            </w:r>
            <w:r w:rsidR="0020228B">
              <w:rPr>
                <w:rFonts w:asciiTheme="minorHAnsi" w:hAnsiTheme="minorHAnsi"/>
                <w:i/>
                <w:color w:val="000000" w:themeColor="text1"/>
                <w:sz w:val="22"/>
                <w:lang w:val="nl-NL"/>
              </w:rPr>
              <w:t>bis</w:t>
            </w:r>
            <w:r w:rsidR="0020228B" w:rsidRPr="00347042">
              <w:rPr>
                <w:rFonts w:asciiTheme="minorHAnsi" w:hAnsiTheme="minorHAnsi"/>
                <w:color w:val="000000" w:themeColor="text1"/>
                <w:sz w:val="22"/>
                <w:lang w:val="nl-NL"/>
              </w:rPr>
              <w:t xml:space="preserve"> van de wet van 2 april 1965. </w:t>
            </w:r>
          </w:p>
          <w:p w14:paraId="07DEE0FE" w14:textId="143659CF" w:rsidR="0020228B" w:rsidRPr="00347042" w:rsidRDefault="0020228B" w:rsidP="0020228B">
            <w:pPr>
              <w:pStyle w:val="NormalWeb"/>
              <w:jc w:val="both"/>
              <w:rPr>
                <w:rFonts w:asciiTheme="minorHAnsi" w:hAnsiTheme="minorHAnsi" w:cstheme="minorBidi"/>
                <w:color w:val="000000" w:themeColor="text1"/>
                <w:sz w:val="22"/>
                <w:szCs w:val="22"/>
                <w:lang w:val="nl-NL"/>
              </w:rPr>
            </w:pPr>
            <w:r w:rsidRPr="00347042">
              <w:rPr>
                <w:rFonts w:asciiTheme="minorHAnsi" w:hAnsiTheme="minorHAnsi"/>
                <w:color w:val="000000" w:themeColor="text1"/>
                <w:sz w:val="22"/>
                <w:lang w:val="nl-NL"/>
              </w:rPr>
              <w:t>Bijgevolg is het OCMW van de gemeente waar de steunaanvrager als hoofdverblijfplaats was ingeschreven in het register op de datum van opname in de instelling voor personen met een handicap</w:t>
            </w:r>
            <w:r w:rsidR="001F5293">
              <w:rPr>
                <w:rFonts w:asciiTheme="minorHAnsi" w:hAnsiTheme="minorHAnsi"/>
                <w:color w:val="000000" w:themeColor="text1"/>
                <w:sz w:val="22"/>
                <w:lang w:val="nl-NL"/>
              </w:rPr>
              <w:t xml:space="preserve"> bevoegd</w:t>
            </w:r>
            <w:r w:rsidRPr="00347042">
              <w:rPr>
                <w:rFonts w:asciiTheme="minorHAnsi" w:hAnsiTheme="minorHAnsi"/>
                <w:color w:val="000000" w:themeColor="text1"/>
                <w:sz w:val="22"/>
                <w:lang w:val="nl-NL"/>
              </w:rPr>
              <w:t>, ongeacht of de instelling voor personen met een handicap erkend is of niet.</w:t>
            </w:r>
          </w:p>
          <w:p w14:paraId="4D2B2E39" w14:textId="2CC84E66" w:rsidR="0020228B" w:rsidRPr="00FF4A66" w:rsidRDefault="0020228B" w:rsidP="0020228B">
            <w:pPr>
              <w:jc w:val="both"/>
              <w:rPr>
                <w:rFonts w:ascii="Calibri" w:hAnsi="Calibri" w:cs="Calibri"/>
                <w:lang w:val="nl-BE"/>
              </w:rPr>
            </w:pPr>
            <w:r w:rsidRPr="00347042">
              <w:rPr>
                <w:color w:val="000000"/>
                <w:lang w:val="nl-NL"/>
              </w:rPr>
              <w:t xml:space="preserve">Wanneer de persoon niet als hoofdverblijfplaats is ingeschreven in het register op het ogenblik van zijn opname is de algemene regel van de gewoonlijke </w:t>
            </w:r>
            <w:r w:rsidRPr="00347042">
              <w:rPr>
                <w:color w:val="000000"/>
                <w:lang w:val="nl-NL"/>
              </w:rPr>
              <w:lastRenderedPageBreak/>
              <w:t>verblijfplaats, bedoeld bij artikel 1, 1°, van toepassing, tenzij er een andere afwijkende regel van toepassing is.</w:t>
            </w:r>
          </w:p>
        </w:tc>
        <w:tc>
          <w:tcPr>
            <w:tcW w:w="5018" w:type="dxa"/>
          </w:tcPr>
          <w:p w14:paraId="0FC03ADD" w14:textId="033F1466" w:rsidR="0020228B" w:rsidRPr="002E2DAE" w:rsidRDefault="0020228B" w:rsidP="0020228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4.2.3. Quel est le CPAS compétent pour une personne qui séjourne dans un établissement pour personnes handicapées ?</w:t>
            </w:r>
          </w:p>
          <w:p w14:paraId="1191BADA" w14:textId="6BADD3AE" w:rsidR="00FB7EB1" w:rsidRPr="002E2DAE" w:rsidRDefault="002A49C5" w:rsidP="0020228B">
            <w:pPr>
              <w:pStyle w:val="NormalWeb"/>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L</w:t>
            </w:r>
            <w:r w:rsidR="0020228B" w:rsidRPr="002E2DAE">
              <w:rPr>
                <w:rFonts w:asciiTheme="minorHAnsi" w:hAnsiTheme="minorHAnsi" w:cstheme="minorBidi"/>
                <w:color w:val="000000" w:themeColor="text1"/>
                <w:sz w:val="22"/>
                <w:szCs w:val="22"/>
              </w:rPr>
              <w:t xml:space="preserve">a règle de compétence spéciale de l'article 2, § 1er, de la loi du 2 avril </w:t>
            </w:r>
            <w:r w:rsidR="0020228B" w:rsidRPr="00257A0F">
              <w:rPr>
                <w:rFonts w:asciiTheme="minorHAnsi" w:hAnsiTheme="minorHAnsi" w:cstheme="minorBidi"/>
                <w:color w:val="000000" w:themeColor="text1"/>
                <w:sz w:val="22"/>
                <w:szCs w:val="22"/>
              </w:rPr>
              <w:t>1965</w:t>
            </w:r>
            <w:r w:rsidR="0020228B" w:rsidRPr="00257A0F">
              <w:rPr>
                <w:rFonts w:asciiTheme="minorHAnsi" w:hAnsiTheme="minorHAnsi" w:cstheme="minorBidi"/>
                <w:b/>
                <w:bCs/>
                <w:color w:val="000000" w:themeColor="text1"/>
                <w:sz w:val="22"/>
                <w:szCs w:val="22"/>
              </w:rPr>
              <w:t xml:space="preserve"> s'applique tant aux institutions pour handicapés agréées qu'aux institutions non agréées</w:t>
            </w:r>
            <w:r w:rsidR="0020228B" w:rsidRPr="002E2DAE">
              <w:rPr>
                <w:rFonts w:asciiTheme="minorHAnsi" w:hAnsiTheme="minorHAnsi" w:cstheme="minorBidi"/>
                <w:color w:val="000000" w:themeColor="text1"/>
                <w:sz w:val="22"/>
                <w:szCs w:val="22"/>
              </w:rPr>
              <w:t xml:space="preserve">, en </w:t>
            </w:r>
            <w:r>
              <w:rPr>
                <w:rFonts w:asciiTheme="minorHAnsi" w:hAnsiTheme="minorHAnsi" w:cstheme="minorBidi"/>
                <w:color w:val="000000" w:themeColor="text1"/>
                <w:sz w:val="22"/>
                <w:szCs w:val="22"/>
              </w:rPr>
              <w:t>application</w:t>
            </w:r>
            <w:r w:rsidR="0020228B" w:rsidRPr="002E2DAE">
              <w:rPr>
                <w:rFonts w:asciiTheme="minorHAnsi" w:hAnsiTheme="minorHAnsi" w:cstheme="minorBidi"/>
                <w:color w:val="000000" w:themeColor="text1"/>
                <w:sz w:val="22"/>
                <w:szCs w:val="22"/>
              </w:rPr>
              <w:t xml:space="preserve"> de l'article</w:t>
            </w:r>
            <w:r>
              <w:rPr>
                <w:rFonts w:asciiTheme="minorHAnsi" w:hAnsiTheme="minorHAnsi" w:cstheme="minorBidi"/>
                <w:color w:val="000000" w:themeColor="text1"/>
                <w:sz w:val="22"/>
                <w:szCs w:val="22"/>
              </w:rPr>
              <w:t xml:space="preserve"> 2 §1 lu en combinaison avec</w:t>
            </w:r>
            <w:r w:rsidR="0020228B" w:rsidRPr="002E2DAE">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l’article </w:t>
            </w:r>
            <w:r w:rsidR="0020228B" w:rsidRPr="002E2DAE">
              <w:rPr>
                <w:rFonts w:asciiTheme="minorHAnsi" w:hAnsiTheme="minorHAnsi" w:cstheme="minorBidi"/>
                <w:color w:val="000000" w:themeColor="text1"/>
                <w:sz w:val="22"/>
                <w:szCs w:val="22"/>
              </w:rPr>
              <w:t xml:space="preserve">20bis de la loi du 2 avril 1965. </w:t>
            </w:r>
          </w:p>
          <w:p w14:paraId="7E6E8EF4" w14:textId="7B85AF1F" w:rsidR="0020228B" w:rsidRPr="002E2DAE" w:rsidRDefault="0020228B" w:rsidP="0020228B">
            <w:pPr>
              <w:pStyle w:val="NormalWeb"/>
              <w:jc w:val="both"/>
              <w:rPr>
                <w:rFonts w:asciiTheme="minorHAnsi" w:hAnsiTheme="minorHAnsi" w:cstheme="minorBidi"/>
                <w:color w:val="000000" w:themeColor="text1"/>
                <w:sz w:val="22"/>
                <w:szCs w:val="22"/>
              </w:rPr>
            </w:pPr>
            <w:r w:rsidRPr="002E2DAE">
              <w:rPr>
                <w:rFonts w:asciiTheme="minorHAnsi" w:hAnsiTheme="minorHAnsi" w:cstheme="minorBidi"/>
                <w:color w:val="000000" w:themeColor="text1"/>
                <w:sz w:val="22"/>
                <w:szCs w:val="22"/>
              </w:rPr>
              <w:t xml:space="preserve">Par conséquent, le CPAS de la commune où le demandeur d'aide était </w:t>
            </w:r>
            <w:r w:rsidRPr="00257A0F">
              <w:rPr>
                <w:rFonts w:asciiTheme="minorHAnsi" w:hAnsiTheme="minorHAnsi" w:cstheme="minorBidi"/>
                <w:b/>
                <w:bCs/>
                <w:color w:val="000000" w:themeColor="text1"/>
                <w:sz w:val="22"/>
                <w:szCs w:val="22"/>
              </w:rPr>
              <w:t>inscrit</w:t>
            </w:r>
            <w:r w:rsidRPr="002E2DAE">
              <w:rPr>
                <w:rFonts w:asciiTheme="minorHAnsi" w:hAnsiTheme="minorHAnsi" w:cstheme="minorBidi"/>
                <w:color w:val="000000" w:themeColor="text1"/>
                <w:sz w:val="22"/>
                <w:szCs w:val="22"/>
              </w:rPr>
              <w:t xml:space="preserve"> à titre de résidence principale dans le registre </w:t>
            </w:r>
            <w:r w:rsidRPr="00257A0F">
              <w:rPr>
                <w:rFonts w:asciiTheme="minorHAnsi" w:hAnsiTheme="minorHAnsi" w:cstheme="minorBidi"/>
                <w:b/>
                <w:bCs/>
                <w:color w:val="000000" w:themeColor="text1"/>
                <w:sz w:val="22"/>
                <w:szCs w:val="22"/>
              </w:rPr>
              <w:t>à la date d'admission</w:t>
            </w:r>
            <w:r w:rsidRPr="002E2DAE">
              <w:rPr>
                <w:rFonts w:asciiTheme="minorHAnsi" w:hAnsiTheme="minorHAnsi" w:cstheme="minorBidi"/>
                <w:color w:val="000000" w:themeColor="text1"/>
                <w:sz w:val="22"/>
                <w:szCs w:val="22"/>
              </w:rPr>
              <w:t xml:space="preserve"> dans l'institution pour handicapés est le CPAS compétent, que l'institution pour handicapés soit agréée ou non.</w:t>
            </w:r>
            <w:r>
              <w:rPr>
                <w:rFonts w:asciiTheme="minorHAnsi" w:hAnsiTheme="minorHAnsi" w:cstheme="minorBidi"/>
                <w:color w:val="000000" w:themeColor="text1"/>
                <w:sz w:val="22"/>
                <w:szCs w:val="22"/>
              </w:rPr>
              <w:tab/>
            </w:r>
          </w:p>
          <w:p w14:paraId="0C99324D" w14:textId="63B8A746" w:rsidR="0020228B" w:rsidRPr="002E2DAE" w:rsidRDefault="0020228B" w:rsidP="0020228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Si la personne n’a pas d’inscription à titre de résidence principale au registre au moment de son admission, la règle générale du lieu de résidence habituelle visée </w:t>
            </w:r>
            <w:r w:rsidRPr="4B2E47B6">
              <w:rPr>
                <w:rFonts w:asciiTheme="minorHAnsi" w:hAnsiTheme="minorHAnsi" w:cstheme="minorBidi"/>
                <w:color w:val="000000" w:themeColor="text1"/>
                <w:sz w:val="22"/>
                <w:szCs w:val="22"/>
              </w:rPr>
              <w:lastRenderedPageBreak/>
              <w:t>par l’article 1er, 1° est applicable sauf si une autre règle dérogatoire trouve à s’appliquer.</w:t>
            </w:r>
          </w:p>
        </w:tc>
      </w:tr>
      <w:tr w:rsidR="0020228B" w:rsidRPr="00273905" w14:paraId="0CFB9274" w14:textId="77777777" w:rsidTr="00CA62F3">
        <w:trPr>
          <w:trHeight w:val="1695"/>
        </w:trPr>
        <w:tc>
          <w:tcPr>
            <w:tcW w:w="5189" w:type="dxa"/>
          </w:tcPr>
          <w:p w14:paraId="69F61100" w14:textId="77777777" w:rsidR="00DD2952" w:rsidRDefault="0020228B" w:rsidP="0020228B">
            <w:pPr>
              <w:pStyle w:val="NormalWeb"/>
              <w:jc w:val="both"/>
              <w:rPr>
                <w:rFonts w:asciiTheme="minorHAnsi" w:hAnsiTheme="minorHAnsi"/>
                <w:b/>
                <w:sz w:val="22"/>
                <w:u w:val="single"/>
                <w:lang w:val="nl-NL"/>
              </w:rPr>
            </w:pPr>
            <w:r w:rsidRPr="00347042">
              <w:rPr>
                <w:rFonts w:asciiTheme="minorHAnsi" w:hAnsiTheme="minorHAnsi"/>
                <w:b/>
                <w:sz w:val="22"/>
                <w:u w:val="single"/>
                <w:lang w:val="nl-NL"/>
              </w:rPr>
              <w:lastRenderedPageBreak/>
              <w:t>4.2.4. Welk OCMW is bevoegd voor iemand die in een rusthuis verblijft?</w:t>
            </w:r>
          </w:p>
          <w:p w14:paraId="3989C3C9" w14:textId="1B97D697" w:rsidR="0020228B" w:rsidRDefault="00DD2952" w:rsidP="0020228B">
            <w:pPr>
              <w:pStyle w:val="NormalWeb"/>
              <w:jc w:val="both"/>
              <w:rPr>
                <w:rFonts w:asciiTheme="minorHAnsi" w:hAnsiTheme="minorHAnsi"/>
                <w:color w:val="000000" w:themeColor="text1"/>
                <w:sz w:val="22"/>
                <w:lang w:val="nl-NL"/>
              </w:rPr>
            </w:pPr>
            <w:r>
              <w:rPr>
                <w:rFonts w:asciiTheme="minorHAnsi" w:hAnsiTheme="minorHAnsi"/>
                <w:sz w:val="22"/>
                <w:lang w:val="nl-NL"/>
              </w:rPr>
              <w:t>D</w:t>
            </w:r>
            <w:r w:rsidR="0020228B" w:rsidRPr="00347042">
              <w:rPr>
                <w:rFonts w:asciiTheme="minorHAnsi" w:hAnsiTheme="minorHAnsi"/>
                <w:color w:val="000000" w:themeColor="text1"/>
                <w:sz w:val="22"/>
                <w:lang w:val="nl-NL"/>
              </w:rPr>
              <w:t xml:space="preserve">e bijzondere bevoegdheidsregel van artikel 2, §1, van de wet van 2 april 1965 </w:t>
            </w:r>
            <w:r>
              <w:rPr>
                <w:rFonts w:asciiTheme="minorHAnsi" w:hAnsiTheme="minorHAnsi"/>
                <w:color w:val="000000" w:themeColor="text1"/>
                <w:sz w:val="22"/>
                <w:lang w:val="nl-NL"/>
              </w:rPr>
              <w:t xml:space="preserve">is </w:t>
            </w:r>
            <w:r w:rsidR="0020228B" w:rsidRPr="00347042">
              <w:rPr>
                <w:rFonts w:asciiTheme="minorHAnsi" w:hAnsiTheme="minorHAnsi"/>
                <w:color w:val="000000" w:themeColor="text1"/>
                <w:sz w:val="22"/>
                <w:lang w:val="nl-NL"/>
              </w:rPr>
              <w:t xml:space="preserve">van toepassing </w:t>
            </w:r>
            <w:r w:rsidR="0020228B" w:rsidRPr="00896E4E">
              <w:rPr>
                <w:rFonts w:asciiTheme="minorHAnsi" w:hAnsiTheme="minorHAnsi"/>
                <w:b/>
                <w:bCs/>
                <w:color w:val="000000" w:themeColor="text1"/>
                <w:sz w:val="22"/>
                <w:lang w:val="nl-NL"/>
              </w:rPr>
              <w:t>op zowel de erkende, als de niet erkend</w:t>
            </w:r>
            <w:r w:rsidR="00BA2B2F">
              <w:rPr>
                <w:rFonts w:asciiTheme="minorHAnsi" w:hAnsiTheme="minorHAnsi"/>
                <w:b/>
                <w:bCs/>
                <w:color w:val="000000" w:themeColor="text1"/>
                <w:sz w:val="22"/>
                <w:lang w:val="nl-NL"/>
              </w:rPr>
              <w:t>e</w:t>
            </w:r>
            <w:r w:rsidR="0020228B" w:rsidRPr="00896E4E">
              <w:rPr>
                <w:rFonts w:asciiTheme="minorHAnsi" w:hAnsiTheme="minorHAnsi"/>
                <w:b/>
                <w:bCs/>
                <w:color w:val="000000" w:themeColor="text1"/>
                <w:sz w:val="22"/>
                <w:lang w:val="nl-NL"/>
              </w:rPr>
              <w:t xml:space="preserve"> rusthuizen,</w:t>
            </w:r>
            <w:r w:rsidR="0020228B" w:rsidRPr="00347042">
              <w:rPr>
                <w:rFonts w:asciiTheme="minorHAnsi" w:hAnsiTheme="minorHAnsi"/>
                <w:color w:val="000000" w:themeColor="text1"/>
                <w:sz w:val="22"/>
                <w:lang w:val="nl-NL"/>
              </w:rPr>
              <w:t xml:space="preserve"> krachtens artikel </w:t>
            </w:r>
            <w:r>
              <w:rPr>
                <w:rFonts w:asciiTheme="minorHAnsi" w:hAnsiTheme="minorHAnsi"/>
                <w:color w:val="000000" w:themeColor="text1"/>
                <w:sz w:val="22"/>
                <w:lang w:val="nl-NL"/>
              </w:rPr>
              <w:t xml:space="preserve">2 §1 en artikel </w:t>
            </w:r>
            <w:r w:rsidR="0020228B" w:rsidRPr="00347042">
              <w:rPr>
                <w:rFonts w:asciiTheme="minorHAnsi" w:hAnsiTheme="minorHAnsi"/>
                <w:color w:val="000000" w:themeColor="text1"/>
                <w:sz w:val="22"/>
                <w:lang w:val="nl-NL"/>
              </w:rPr>
              <w:t>20</w:t>
            </w:r>
            <w:r w:rsidR="0020228B" w:rsidRPr="001F5293">
              <w:rPr>
                <w:rFonts w:asciiTheme="minorHAnsi" w:hAnsiTheme="minorHAnsi"/>
                <w:i/>
                <w:color w:val="000000" w:themeColor="text1"/>
                <w:sz w:val="22"/>
                <w:lang w:val="nl-NL"/>
              </w:rPr>
              <w:t>bis</w:t>
            </w:r>
            <w:r w:rsidR="0020228B" w:rsidRPr="00347042">
              <w:rPr>
                <w:rFonts w:asciiTheme="minorHAnsi" w:hAnsiTheme="minorHAnsi"/>
                <w:color w:val="000000" w:themeColor="text1"/>
                <w:sz w:val="22"/>
                <w:lang w:val="nl-NL"/>
              </w:rPr>
              <w:t xml:space="preserve"> van de wet van 2 april 1965. </w:t>
            </w:r>
          </w:p>
          <w:p w14:paraId="26760C32" w14:textId="77777777" w:rsidR="000A688C" w:rsidRPr="00DD2952" w:rsidRDefault="000A688C" w:rsidP="0020228B">
            <w:pPr>
              <w:pStyle w:val="NormalWeb"/>
              <w:jc w:val="both"/>
              <w:rPr>
                <w:rFonts w:asciiTheme="minorHAnsi" w:hAnsiTheme="minorHAnsi" w:cstheme="minorHAnsi"/>
                <w:b/>
                <w:bCs/>
                <w:color w:val="000000"/>
                <w:sz w:val="22"/>
                <w:szCs w:val="22"/>
                <w:u w:val="single"/>
                <w:lang w:val="nl-NL"/>
              </w:rPr>
            </w:pPr>
          </w:p>
          <w:p w14:paraId="7528CD88" w14:textId="3E76547B" w:rsidR="0020228B" w:rsidRPr="00347042" w:rsidRDefault="0020228B" w:rsidP="0020228B">
            <w:pPr>
              <w:pStyle w:val="NormalWeb"/>
              <w:jc w:val="both"/>
              <w:rPr>
                <w:rFonts w:asciiTheme="minorHAnsi" w:hAnsiTheme="minorHAnsi" w:cstheme="minorBidi"/>
                <w:color w:val="000000" w:themeColor="text1"/>
                <w:sz w:val="22"/>
                <w:szCs w:val="22"/>
                <w:lang w:val="nl-NL"/>
              </w:rPr>
            </w:pPr>
            <w:r w:rsidRPr="4B2E47B6">
              <w:rPr>
                <w:rFonts w:asciiTheme="minorHAnsi" w:hAnsiTheme="minorHAnsi"/>
                <w:color w:val="000000" w:themeColor="text1"/>
                <w:sz w:val="22"/>
                <w:szCs w:val="22"/>
                <w:lang w:val="nl-NL"/>
              </w:rPr>
              <w:t xml:space="preserve">Bijgevolg is het OCMW van de gemeente waar de persoon als hoofdverblijfplaats </w:t>
            </w:r>
            <w:r w:rsidRPr="00896E4E">
              <w:rPr>
                <w:rFonts w:asciiTheme="minorHAnsi" w:hAnsiTheme="minorHAnsi"/>
                <w:b/>
                <w:bCs/>
                <w:color w:val="000000" w:themeColor="text1"/>
                <w:sz w:val="22"/>
                <w:szCs w:val="22"/>
                <w:lang w:val="nl-NL"/>
              </w:rPr>
              <w:t>is ingeschreven op de datum van opname</w:t>
            </w:r>
            <w:r w:rsidRPr="4B2E47B6">
              <w:rPr>
                <w:rFonts w:asciiTheme="minorHAnsi" w:hAnsiTheme="minorHAnsi"/>
                <w:color w:val="000000" w:themeColor="text1"/>
                <w:sz w:val="22"/>
                <w:szCs w:val="22"/>
                <w:lang w:val="nl-NL"/>
              </w:rPr>
              <w:t xml:space="preserve"> in het rusthuis bevoegd, ongeacht of het rusthuis erkend is of niet.</w:t>
            </w:r>
            <w:r>
              <w:rPr>
                <w:rFonts w:asciiTheme="minorHAnsi" w:hAnsiTheme="minorHAnsi"/>
                <w:color w:val="000000" w:themeColor="text1"/>
                <w:sz w:val="22"/>
                <w:lang w:val="nl-NL"/>
              </w:rPr>
              <w:tab/>
            </w:r>
            <w:r>
              <w:rPr>
                <w:rFonts w:asciiTheme="minorHAnsi" w:hAnsiTheme="minorHAnsi"/>
                <w:color w:val="000000" w:themeColor="text1"/>
                <w:sz w:val="22"/>
                <w:lang w:val="nl-NL"/>
              </w:rPr>
              <w:br/>
            </w:r>
          </w:p>
          <w:p w14:paraId="436631EB" w14:textId="3961E09B" w:rsidR="0020228B" w:rsidRPr="00FF4A66" w:rsidRDefault="0020228B" w:rsidP="0020228B">
            <w:pPr>
              <w:spacing w:line="256" w:lineRule="auto"/>
              <w:jc w:val="both"/>
              <w:rPr>
                <w:rFonts w:cstheme="minorHAnsi"/>
                <w:lang w:val="nl-BE"/>
              </w:rPr>
            </w:pPr>
            <w:r w:rsidRPr="00347042">
              <w:rPr>
                <w:color w:val="000000"/>
                <w:lang w:val="nl-NL"/>
              </w:rPr>
              <w:t>Wanneer de persoon niet als hoofdverblijfplaats is ingeschreven in het register op het ogenblik van zijn opname is de algemene regel van de gewoonlijke verblijfplaats, bedoeld bij artikel 1, 1°, van de wet van 2 april 1965 van toepassing, tenzij er een andere afwijkende regel van toepassing is.</w:t>
            </w:r>
          </w:p>
        </w:tc>
        <w:tc>
          <w:tcPr>
            <w:tcW w:w="5018" w:type="dxa"/>
          </w:tcPr>
          <w:p w14:paraId="467C5602" w14:textId="66968C78" w:rsidR="0020228B" w:rsidRPr="002E2DAE" w:rsidRDefault="0020228B" w:rsidP="0020228B">
            <w:pPr>
              <w:pStyle w:val="NormalWeb"/>
              <w:jc w:val="both"/>
              <w:rPr>
                <w:rFonts w:asciiTheme="minorHAnsi" w:hAnsiTheme="minorHAnsi" w:cstheme="minorBidi"/>
                <w:b/>
                <w:color w:val="000000" w:themeColor="text1"/>
                <w:sz w:val="22"/>
                <w:szCs w:val="22"/>
                <w:u w:val="single"/>
              </w:rPr>
            </w:pPr>
            <w:r w:rsidRPr="4B2E47B6">
              <w:rPr>
                <w:rFonts w:asciiTheme="minorHAnsi" w:eastAsiaTheme="minorEastAsia" w:hAnsiTheme="minorHAnsi" w:cstheme="minorBidi"/>
                <w:b/>
                <w:sz w:val="22"/>
                <w:szCs w:val="22"/>
                <w:u w:val="single"/>
              </w:rPr>
              <w:t>4.2.4. Q</w:t>
            </w:r>
            <w:r w:rsidRPr="4B2E47B6">
              <w:rPr>
                <w:rFonts w:asciiTheme="minorHAnsi" w:hAnsiTheme="minorHAnsi" w:cstheme="minorBidi"/>
                <w:b/>
                <w:color w:val="000000" w:themeColor="text1"/>
                <w:sz w:val="22"/>
                <w:szCs w:val="22"/>
                <w:u w:val="single"/>
              </w:rPr>
              <w:t>uel est le CPAS compétent pour une personne qui séjourne dans une maison de repos ?</w:t>
            </w:r>
          </w:p>
          <w:p w14:paraId="2AFC544F" w14:textId="45DBC600" w:rsidR="0020228B" w:rsidRPr="002E2DAE" w:rsidRDefault="00DD2952" w:rsidP="0020228B">
            <w:pPr>
              <w:pStyle w:val="NormalWeb"/>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L</w:t>
            </w:r>
            <w:r w:rsidR="0020228B" w:rsidRPr="002E2DAE">
              <w:rPr>
                <w:rFonts w:asciiTheme="minorHAnsi" w:hAnsiTheme="minorHAnsi" w:cstheme="minorBidi"/>
                <w:color w:val="000000" w:themeColor="text1"/>
                <w:sz w:val="22"/>
                <w:szCs w:val="22"/>
              </w:rPr>
              <w:t xml:space="preserve">a règle de compétence spéciale de l'article 2, § 1er, de la loi du 2 avril 1965 s'applique </w:t>
            </w:r>
            <w:r w:rsidR="0020228B" w:rsidRPr="00257A0F">
              <w:rPr>
                <w:rFonts w:asciiTheme="minorHAnsi" w:hAnsiTheme="minorHAnsi" w:cstheme="minorBidi"/>
                <w:b/>
                <w:bCs/>
                <w:color w:val="000000" w:themeColor="text1"/>
                <w:sz w:val="22"/>
                <w:szCs w:val="22"/>
              </w:rPr>
              <w:t>tant aux maisons de repos agréées qu'aux maisons de repos non agréées</w:t>
            </w:r>
            <w:r w:rsidR="0020228B" w:rsidRPr="002E2DAE">
              <w:rPr>
                <w:rFonts w:asciiTheme="minorHAnsi" w:hAnsiTheme="minorHAnsi" w:cstheme="minorBidi"/>
                <w:color w:val="000000" w:themeColor="text1"/>
                <w:sz w:val="22"/>
                <w:szCs w:val="22"/>
              </w:rPr>
              <w:t xml:space="preserve">, en vertu de l'article </w:t>
            </w:r>
            <w:r>
              <w:rPr>
                <w:rFonts w:asciiTheme="minorHAnsi" w:hAnsiTheme="minorHAnsi" w:cstheme="minorBidi"/>
                <w:color w:val="000000" w:themeColor="text1"/>
                <w:sz w:val="22"/>
                <w:szCs w:val="22"/>
              </w:rPr>
              <w:t xml:space="preserve">2 §1 lu en combinaison avec l’article </w:t>
            </w:r>
            <w:r w:rsidR="0020228B" w:rsidRPr="002E2DAE">
              <w:rPr>
                <w:rFonts w:asciiTheme="minorHAnsi" w:hAnsiTheme="minorHAnsi" w:cstheme="minorBidi"/>
                <w:color w:val="000000" w:themeColor="text1"/>
                <w:sz w:val="22"/>
                <w:szCs w:val="22"/>
              </w:rPr>
              <w:t xml:space="preserve">20bis de la loi du 2 avril 1965. </w:t>
            </w:r>
          </w:p>
          <w:p w14:paraId="017CBEFC" w14:textId="0E7408A9" w:rsidR="00566534" w:rsidRPr="002E2DAE" w:rsidRDefault="0020228B" w:rsidP="0020228B">
            <w:pPr>
              <w:pStyle w:val="NormalWeb"/>
              <w:jc w:val="both"/>
              <w:rPr>
                <w:rFonts w:asciiTheme="minorHAnsi" w:hAnsiTheme="minorHAnsi" w:cstheme="minorBidi"/>
                <w:color w:val="000000" w:themeColor="text1"/>
                <w:sz w:val="22"/>
                <w:szCs w:val="22"/>
              </w:rPr>
            </w:pPr>
            <w:r w:rsidRPr="002E2DAE">
              <w:rPr>
                <w:rFonts w:asciiTheme="minorHAnsi" w:hAnsiTheme="minorHAnsi" w:cstheme="minorBidi"/>
                <w:color w:val="000000" w:themeColor="text1"/>
                <w:sz w:val="22"/>
                <w:szCs w:val="22"/>
              </w:rPr>
              <w:t xml:space="preserve">Par conséquent, le CPAS de la commune où le demandeur d'aide était </w:t>
            </w:r>
            <w:r w:rsidRPr="00257A0F">
              <w:rPr>
                <w:rFonts w:asciiTheme="minorHAnsi" w:hAnsiTheme="minorHAnsi" w:cstheme="minorBidi"/>
                <w:b/>
                <w:bCs/>
                <w:color w:val="000000" w:themeColor="text1"/>
                <w:sz w:val="22"/>
                <w:szCs w:val="22"/>
              </w:rPr>
              <w:t>inscrit</w:t>
            </w:r>
            <w:r w:rsidRPr="002E2DAE">
              <w:rPr>
                <w:rFonts w:asciiTheme="minorHAnsi" w:hAnsiTheme="minorHAnsi" w:cstheme="minorBidi"/>
                <w:color w:val="000000" w:themeColor="text1"/>
                <w:sz w:val="22"/>
                <w:szCs w:val="22"/>
              </w:rPr>
              <w:t xml:space="preserve"> à titre de résidence principale </w:t>
            </w:r>
            <w:r w:rsidRPr="00257A0F">
              <w:rPr>
                <w:rFonts w:asciiTheme="minorHAnsi" w:hAnsiTheme="minorHAnsi" w:cstheme="minorBidi"/>
                <w:b/>
                <w:bCs/>
                <w:color w:val="000000" w:themeColor="text1"/>
                <w:sz w:val="22"/>
                <w:szCs w:val="22"/>
              </w:rPr>
              <w:t>à la date d'admission</w:t>
            </w:r>
            <w:r w:rsidRPr="002E2DAE">
              <w:rPr>
                <w:rFonts w:asciiTheme="minorHAnsi" w:hAnsiTheme="minorHAnsi" w:cstheme="minorBidi"/>
                <w:color w:val="000000" w:themeColor="text1"/>
                <w:sz w:val="22"/>
                <w:szCs w:val="22"/>
              </w:rPr>
              <w:t xml:space="preserve"> dans la maison de repos est le CPAS compétent, que la maison de repos soit agréée ou non.</w:t>
            </w:r>
          </w:p>
          <w:p w14:paraId="4295EEEB" w14:textId="20AF2671" w:rsidR="0020228B" w:rsidRPr="002E2DAE" w:rsidRDefault="0020228B" w:rsidP="0020228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Si la personne n’a pas d’inscription à titre de résidence principale au registre au moment de son admission, la règle générale du lieu de résidence habituelle visée par l’article 1er, 1° est applicable sauf si une autre règle dérogatoire trouve à s’appliquer.</w:t>
            </w:r>
          </w:p>
        </w:tc>
      </w:tr>
      <w:tr w:rsidR="0020228B" w:rsidRPr="00273905" w14:paraId="7EAE4D12" w14:textId="77777777" w:rsidTr="00CA62F3">
        <w:trPr>
          <w:trHeight w:val="1695"/>
        </w:trPr>
        <w:tc>
          <w:tcPr>
            <w:tcW w:w="5189" w:type="dxa"/>
          </w:tcPr>
          <w:p w14:paraId="65A9EC8E" w14:textId="1C430E42" w:rsidR="0020228B" w:rsidRPr="00347042" w:rsidRDefault="0020228B" w:rsidP="0020228B">
            <w:pPr>
              <w:spacing w:line="256" w:lineRule="auto"/>
              <w:jc w:val="both"/>
              <w:rPr>
                <w:b/>
                <w:u w:val="single"/>
                <w:lang w:val="nl-NL"/>
              </w:rPr>
            </w:pPr>
            <w:r w:rsidRPr="00347042">
              <w:rPr>
                <w:b/>
                <w:u w:val="single"/>
                <w:lang w:val="nl-NL"/>
              </w:rPr>
              <w:t xml:space="preserve">4.2.5. </w:t>
            </w:r>
            <w:r w:rsidRPr="00347042">
              <w:rPr>
                <w:b/>
                <w:color w:val="000000"/>
                <w:u w:val="single"/>
                <w:lang w:val="nl-NL"/>
              </w:rPr>
              <w:t xml:space="preserve">Welk OCMW is bevoegd voor iemand die in een centrum voor </w:t>
            </w:r>
            <w:r w:rsidR="001F5293">
              <w:rPr>
                <w:b/>
                <w:color w:val="000000"/>
                <w:u w:val="single"/>
                <w:lang w:val="nl-NL"/>
              </w:rPr>
              <w:t>ontwenning van druggebruik</w:t>
            </w:r>
            <w:r w:rsidRPr="00347042">
              <w:rPr>
                <w:b/>
                <w:color w:val="000000"/>
                <w:u w:val="single"/>
                <w:lang w:val="nl-NL"/>
              </w:rPr>
              <w:t xml:space="preserve"> verblijft?</w:t>
            </w:r>
            <w:r w:rsidR="002351AD" w:rsidRPr="002351AD">
              <w:rPr>
                <w:b/>
                <w:color w:val="000000"/>
                <w:lang w:val="nl-NL"/>
              </w:rPr>
              <w:tab/>
            </w:r>
            <w:r w:rsidR="002351AD">
              <w:rPr>
                <w:b/>
                <w:color w:val="000000"/>
                <w:u w:val="single"/>
                <w:lang w:val="nl-NL"/>
              </w:rPr>
              <w:br/>
            </w:r>
          </w:p>
          <w:p w14:paraId="42E4E30B" w14:textId="77777777" w:rsidR="0020228B" w:rsidRDefault="0020228B" w:rsidP="0020228B">
            <w:pPr>
              <w:pStyle w:val="NormalWeb"/>
              <w:jc w:val="both"/>
              <w:rPr>
                <w:rFonts w:asciiTheme="minorHAnsi" w:hAnsiTheme="minorHAnsi"/>
                <w:color w:val="000000" w:themeColor="text1"/>
                <w:sz w:val="22"/>
                <w:lang w:val="nl-NL"/>
              </w:rPr>
            </w:pPr>
            <w:r w:rsidRPr="00347042">
              <w:rPr>
                <w:rFonts w:asciiTheme="minorHAnsi" w:hAnsiTheme="minorHAnsi"/>
                <w:color w:val="000000" w:themeColor="text1"/>
                <w:sz w:val="22"/>
                <w:lang w:val="nl-NL"/>
              </w:rPr>
              <w:t>Artikel 2, §1</w:t>
            </w:r>
            <w:r w:rsidRPr="00347042">
              <w:rPr>
                <w:rFonts w:asciiTheme="minorHAnsi" w:hAnsiTheme="minorHAnsi"/>
                <w:color w:val="000000" w:themeColor="text1"/>
                <w:sz w:val="22"/>
                <w:vertAlign w:val="superscript"/>
                <w:lang w:val="nl-NL"/>
              </w:rPr>
              <w:t xml:space="preserve"> </w:t>
            </w:r>
            <w:r w:rsidRPr="00347042">
              <w:rPr>
                <w:rFonts w:asciiTheme="minorHAnsi" w:hAnsiTheme="minorHAnsi"/>
                <w:color w:val="000000" w:themeColor="text1"/>
                <w:sz w:val="22"/>
                <w:lang w:val="nl-NL"/>
              </w:rPr>
              <w:t>van de wet van 2 april 1965 is enkel van toepassing wanneer het ontwenningscentrum waar de steunaanvrager verblijft, erkend is door de bevoegde overheid. Een niet erkend ontwenningscentrum is geen instelling in de zin van artikel 2,§ 1, van de wet van 2 april 1965.</w:t>
            </w:r>
          </w:p>
          <w:p w14:paraId="61E70691" w14:textId="385A395A" w:rsidR="0020228B" w:rsidRPr="00347042" w:rsidRDefault="0020228B" w:rsidP="0020228B">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themeColor="text1"/>
                <w:sz w:val="22"/>
                <w:lang w:val="nl-NL"/>
              </w:rPr>
              <w:t xml:space="preserve">Wanneer het ontwenningscentrum erkend is, is het OCMW van de gemeente waar de steunaanvrager als hoofdverblijfplaats was ingeschreven op de datum van opname in het ontwenningscentrum bevoegd, bij toepassing van artikel 2, §1 van de wet van 2 april 1965. </w:t>
            </w:r>
            <w:r w:rsidR="001F5293">
              <w:rPr>
                <w:rFonts w:asciiTheme="minorHAnsi" w:hAnsiTheme="minorHAnsi"/>
                <w:color w:val="000000" w:themeColor="text1"/>
                <w:sz w:val="22"/>
                <w:lang w:val="nl-NL"/>
              </w:rPr>
              <w:t>Ter verduidelijking:</w:t>
            </w:r>
            <w:r w:rsidRPr="00347042">
              <w:rPr>
                <w:rFonts w:asciiTheme="minorHAnsi" w:hAnsiTheme="minorHAnsi"/>
                <w:color w:val="000000" w:themeColor="text1"/>
                <w:sz w:val="22"/>
                <w:lang w:val="nl-NL"/>
              </w:rPr>
              <w:t xml:space="preserve"> de persoon </w:t>
            </w:r>
            <w:r w:rsidR="001F5293">
              <w:rPr>
                <w:rFonts w:asciiTheme="minorHAnsi" w:hAnsiTheme="minorHAnsi"/>
                <w:color w:val="000000" w:themeColor="text1"/>
                <w:sz w:val="22"/>
                <w:lang w:val="nl-NL"/>
              </w:rPr>
              <w:t xml:space="preserve">moet </w:t>
            </w:r>
            <w:r w:rsidRPr="00347042">
              <w:rPr>
                <w:rFonts w:asciiTheme="minorHAnsi" w:hAnsiTheme="minorHAnsi"/>
                <w:color w:val="000000" w:themeColor="text1"/>
                <w:sz w:val="22"/>
                <w:lang w:val="nl-NL"/>
              </w:rPr>
              <w:t>de nacht doorbrengen in het erkende ontwenningscentrum</w:t>
            </w:r>
            <w:r w:rsidR="001F5293">
              <w:rPr>
                <w:rFonts w:asciiTheme="minorHAnsi" w:hAnsiTheme="minorHAnsi"/>
                <w:color w:val="000000" w:themeColor="text1"/>
                <w:sz w:val="22"/>
                <w:lang w:val="nl-NL"/>
              </w:rPr>
              <w:t>. H</w:t>
            </w:r>
            <w:r w:rsidRPr="00347042">
              <w:rPr>
                <w:rFonts w:asciiTheme="minorHAnsi" w:hAnsiTheme="minorHAnsi"/>
                <w:color w:val="000000" w:themeColor="text1"/>
                <w:sz w:val="22"/>
                <w:lang w:val="nl-NL"/>
              </w:rPr>
              <w:t>et feit dat hij gewoon een dagprogramma volgt in het centrum en dan de nacht thuis doorbreng</w:t>
            </w:r>
            <w:r w:rsidR="002351AD">
              <w:rPr>
                <w:rFonts w:asciiTheme="minorHAnsi" w:hAnsiTheme="minorHAnsi"/>
                <w:color w:val="000000" w:themeColor="text1"/>
                <w:sz w:val="22"/>
                <w:lang w:val="nl-NL"/>
              </w:rPr>
              <w:t>t</w:t>
            </w:r>
            <w:r w:rsidRPr="00347042">
              <w:rPr>
                <w:rFonts w:asciiTheme="minorHAnsi" w:hAnsiTheme="minorHAnsi"/>
                <w:color w:val="000000" w:themeColor="text1"/>
                <w:sz w:val="22"/>
                <w:lang w:val="nl-NL"/>
              </w:rPr>
              <w:t xml:space="preserve"> </w:t>
            </w:r>
            <w:r w:rsidR="001F5293">
              <w:rPr>
                <w:rFonts w:asciiTheme="minorHAnsi" w:hAnsiTheme="minorHAnsi"/>
                <w:color w:val="000000" w:themeColor="text1"/>
                <w:sz w:val="22"/>
                <w:lang w:val="nl-NL"/>
              </w:rPr>
              <w:t xml:space="preserve">is </w:t>
            </w:r>
            <w:r w:rsidRPr="00347042">
              <w:rPr>
                <w:rFonts w:asciiTheme="minorHAnsi" w:hAnsiTheme="minorHAnsi"/>
                <w:color w:val="000000" w:themeColor="text1"/>
                <w:sz w:val="22"/>
                <w:lang w:val="nl-NL"/>
              </w:rPr>
              <w:t xml:space="preserve">niet voldoende </w:t>
            </w:r>
            <w:r w:rsidR="001F5293">
              <w:rPr>
                <w:rFonts w:asciiTheme="minorHAnsi" w:hAnsiTheme="minorHAnsi"/>
                <w:color w:val="000000" w:themeColor="text1"/>
                <w:sz w:val="22"/>
                <w:lang w:val="nl-NL"/>
              </w:rPr>
              <w:t>om onder artikel 2, § 1 te vallen</w:t>
            </w:r>
            <w:r w:rsidRPr="00347042">
              <w:rPr>
                <w:rFonts w:asciiTheme="minorHAnsi" w:hAnsiTheme="minorHAnsi"/>
                <w:color w:val="000000" w:themeColor="text1"/>
                <w:sz w:val="22"/>
                <w:lang w:val="nl-NL"/>
              </w:rPr>
              <w:t>.</w:t>
            </w:r>
          </w:p>
          <w:p w14:paraId="182C475A" w14:textId="76F3E641" w:rsidR="0020228B" w:rsidRPr="00FF4A66" w:rsidRDefault="0020228B" w:rsidP="0020228B">
            <w:pPr>
              <w:spacing w:line="256" w:lineRule="auto"/>
              <w:jc w:val="both"/>
              <w:rPr>
                <w:rFonts w:cstheme="minorHAnsi"/>
                <w:lang w:val="nl-BE"/>
              </w:rPr>
            </w:pPr>
            <w:r w:rsidRPr="00347042">
              <w:rPr>
                <w:color w:val="000000"/>
                <w:lang w:val="nl-NL"/>
              </w:rPr>
              <w:lastRenderedPageBreak/>
              <w:t>Wanneer de persoon niet als hoofdverblijfplaats is ingeschreven in het register op het ogenblik van zijn opname is de algemene regel van de gewoonlijke verblijfplaats, bedoeld bij artikel 1, 1°, van de wet van 2 april 1965 van toepassing, tenzij er een andere afwijkende regel van toepassing is.</w:t>
            </w:r>
          </w:p>
        </w:tc>
        <w:tc>
          <w:tcPr>
            <w:tcW w:w="5018" w:type="dxa"/>
          </w:tcPr>
          <w:p w14:paraId="3F0AAC11" w14:textId="583A913B" w:rsidR="0020228B" w:rsidRPr="002E2DAE" w:rsidRDefault="0020228B" w:rsidP="0020228B">
            <w:pPr>
              <w:spacing w:line="256" w:lineRule="auto"/>
              <w:jc w:val="both"/>
              <w:rPr>
                <w:b/>
                <w:u w:val="single"/>
              </w:rPr>
            </w:pPr>
            <w:r w:rsidRPr="4B2E47B6">
              <w:rPr>
                <w:b/>
                <w:u w:val="single"/>
              </w:rPr>
              <w:lastRenderedPageBreak/>
              <w:t xml:space="preserve">4.2.5. </w:t>
            </w:r>
            <w:r w:rsidRPr="4B2E47B6">
              <w:rPr>
                <w:b/>
                <w:color w:val="000000" w:themeColor="text1"/>
                <w:u w:val="single"/>
              </w:rPr>
              <w:t>Quel est le CPAS compétent pour une personne qui séjourne dans un centre de désintoxication pour toxicomanes?</w:t>
            </w:r>
          </w:p>
          <w:p w14:paraId="6BA83653" w14:textId="17FFB71B" w:rsidR="0020228B" w:rsidRPr="002E2DAE" w:rsidRDefault="0020228B" w:rsidP="0020228B">
            <w:pPr>
              <w:pStyle w:val="NormalWeb"/>
              <w:jc w:val="both"/>
              <w:rPr>
                <w:rFonts w:asciiTheme="minorHAnsi" w:hAnsiTheme="minorHAnsi" w:cstheme="minorBidi"/>
                <w:color w:val="000000" w:themeColor="text1"/>
                <w:sz w:val="22"/>
                <w:szCs w:val="22"/>
              </w:rPr>
            </w:pPr>
            <w:r w:rsidRPr="002E2DAE">
              <w:rPr>
                <w:rFonts w:asciiTheme="minorHAnsi" w:hAnsiTheme="minorHAnsi" w:cstheme="minorBidi"/>
                <w:color w:val="000000" w:themeColor="text1"/>
                <w:sz w:val="22"/>
                <w:szCs w:val="22"/>
              </w:rPr>
              <w:t>L'article 2, §1</w:t>
            </w:r>
            <w:r w:rsidRPr="002E2DAE">
              <w:rPr>
                <w:rFonts w:asciiTheme="minorHAnsi" w:hAnsiTheme="minorHAnsi" w:cstheme="minorBidi"/>
                <w:color w:val="000000" w:themeColor="text1"/>
                <w:sz w:val="22"/>
                <w:szCs w:val="22"/>
                <w:vertAlign w:val="superscript"/>
              </w:rPr>
              <w:t xml:space="preserve">er, </w:t>
            </w:r>
            <w:r w:rsidRPr="002E2DAE">
              <w:rPr>
                <w:rFonts w:asciiTheme="minorHAnsi" w:hAnsiTheme="minorHAnsi" w:cstheme="minorBidi"/>
                <w:color w:val="000000" w:themeColor="text1"/>
                <w:sz w:val="22"/>
                <w:szCs w:val="22"/>
              </w:rPr>
              <w:t xml:space="preserve">de la loi du 2 avril 1965 n'est applicable que si le centre de désintoxication où réside le demandeur d'aide est </w:t>
            </w:r>
            <w:r w:rsidRPr="00896E4E">
              <w:rPr>
                <w:rFonts w:asciiTheme="minorHAnsi" w:hAnsiTheme="minorHAnsi" w:cstheme="minorBidi"/>
                <w:b/>
                <w:bCs/>
                <w:color w:val="000000" w:themeColor="text1"/>
                <w:sz w:val="22"/>
                <w:szCs w:val="22"/>
              </w:rPr>
              <w:t>reconnu</w:t>
            </w:r>
            <w:r w:rsidRPr="002E2DAE">
              <w:rPr>
                <w:rFonts w:asciiTheme="minorHAnsi" w:hAnsiTheme="minorHAnsi" w:cstheme="minorBidi"/>
                <w:color w:val="000000" w:themeColor="text1"/>
                <w:sz w:val="22"/>
                <w:szCs w:val="22"/>
              </w:rPr>
              <w:t xml:space="preserve"> par l'autorité compétente. Un centre de désintoxication non reconnu n'est pas une institution au sens de l'article 2, § 1</w:t>
            </w:r>
            <w:r w:rsidRPr="002E2DAE">
              <w:rPr>
                <w:rFonts w:asciiTheme="minorHAnsi" w:hAnsiTheme="minorHAnsi" w:cstheme="minorBidi"/>
                <w:color w:val="000000" w:themeColor="text1"/>
                <w:sz w:val="22"/>
                <w:szCs w:val="22"/>
                <w:vertAlign w:val="superscript"/>
              </w:rPr>
              <w:t>er</w:t>
            </w:r>
            <w:r w:rsidRPr="002E2DAE">
              <w:rPr>
                <w:rFonts w:asciiTheme="minorHAnsi" w:hAnsiTheme="minorHAnsi" w:cstheme="minorBidi"/>
                <w:color w:val="000000" w:themeColor="text1"/>
                <w:sz w:val="22"/>
                <w:szCs w:val="22"/>
              </w:rPr>
              <w:t>, de la loi du 2 avril 1965.</w:t>
            </w:r>
          </w:p>
          <w:p w14:paraId="53A948BA" w14:textId="3B80AB0E" w:rsidR="0020228B" w:rsidRPr="002E2DAE" w:rsidRDefault="0020228B" w:rsidP="0020228B">
            <w:pPr>
              <w:pStyle w:val="NormalWeb"/>
              <w:jc w:val="both"/>
              <w:rPr>
                <w:rFonts w:asciiTheme="minorHAnsi" w:hAnsiTheme="minorHAnsi" w:cstheme="minorBidi"/>
                <w:color w:val="000000" w:themeColor="text1"/>
                <w:sz w:val="22"/>
                <w:szCs w:val="22"/>
              </w:rPr>
            </w:pPr>
            <w:r w:rsidRPr="002E2DAE">
              <w:rPr>
                <w:rFonts w:asciiTheme="minorHAnsi" w:hAnsiTheme="minorHAnsi" w:cstheme="minorBidi"/>
                <w:color w:val="000000" w:themeColor="text1"/>
                <w:sz w:val="22"/>
                <w:szCs w:val="22"/>
              </w:rPr>
              <w:t xml:space="preserve">Si le centre de toxicomanie est reconnu, le CPAS de la commune où le demandeur d'aide était </w:t>
            </w:r>
            <w:r w:rsidRPr="00896E4E">
              <w:rPr>
                <w:rFonts w:asciiTheme="minorHAnsi" w:hAnsiTheme="minorHAnsi" w:cstheme="minorBidi"/>
                <w:b/>
                <w:bCs/>
                <w:color w:val="000000" w:themeColor="text1"/>
                <w:sz w:val="22"/>
                <w:szCs w:val="22"/>
              </w:rPr>
              <w:t>inscrit</w:t>
            </w:r>
            <w:r w:rsidRPr="002E2DAE">
              <w:rPr>
                <w:rFonts w:asciiTheme="minorHAnsi" w:hAnsiTheme="minorHAnsi" w:cstheme="minorBidi"/>
                <w:color w:val="000000" w:themeColor="text1"/>
                <w:sz w:val="22"/>
                <w:szCs w:val="22"/>
              </w:rPr>
              <w:t xml:space="preserve"> à titre de résidence principale </w:t>
            </w:r>
            <w:r w:rsidRPr="00896E4E">
              <w:rPr>
                <w:rFonts w:asciiTheme="minorHAnsi" w:hAnsiTheme="minorHAnsi" w:cstheme="minorBidi"/>
                <w:b/>
                <w:bCs/>
                <w:color w:val="000000" w:themeColor="text1"/>
                <w:sz w:val="22"/>
                <w:szCs w:val="22"/>
              </w:rPr>
              <w:t>à la date d'admission</w:t>
            </w:r>
            <w:r w:rsidRPr="002E2DAE">
              <w:rPr>
                <w:rFonts w:asciiTheme="minorHAnsi" w:hAnsiTheme="minorHAnsi" w:cstheme="minorBidi"/>
                <w:color w:val="000000" w:themeColor="text1"/>
                <w:sz w:val="22"/>
                <w:szCs w:val="22"/>
              </w:rPr>
              <w:t xml:space="preserve"> au centre de désintoxication reconnu est le CPAS compétent en application de l'article 2, § 1er, de la loi du 2 avril 1965. Il faut préciser que la personne doit passer la nuit dans le centre de désintoxication agréé et </w:t>
            </w:r>
            <w:r w:rsidR="00E971CC">
              <w:rPr>
                <w:rFonts w:asciiTheme="minorHAnsi" w:hAnsiTheme="minorHAnsi" w:cstheme="minorBidi"/>
                <w:color w:val="000000" w:themeColor="text1"/>
                <w:sz w:val="22"/>
                <w:szCs w:val="22"/>
              </w:rPr>
              <w:t>pas</w:t>
            </w:r>
            <w:r w:rsidR="00CE1358">
              <w:rPr>
                <w:rFonts w:asciiTheme="minorHAnsi" w:hAnsiTheme="minorHAnsi" w:cstheme="minorBidi"/>
                <w:color w:val="000000" w:themeColor="text1"/>
                <w:sz w:val="22"/>
                <w:szCs w:val="22"/>
              </w:rPr>
              <w:t xml:space="preserve"> simplement</w:t>
            </w:r>
            <w:r w:rsidRPr="002E2DAE">
              <w:rPr>
                <w:rFonts w:asciiTheme="minorHAnsi" w:hAnsiTheme="minorHAnsi" w:cstheme="minorBidi"/>
                <w:color w:val="000000" w:themeColor="text1"/>
                <w:sz w:val="22"/>
                <w:szCs w:val="22"/>
              </w:rPr>
              <w:t xml:space="preserve"> </w:t>
            </w:r>
            <w:r w:rsidR="00E971CC">
              <w:rPr>
                <w:rFonts w:asciiTheme="minorHAnsi" w:hAnsiTheme="minorHAnsi" w:cstheme="minorBidi"/>
                <w:color w:val="000000" w:themeColor="text1"/>
                <w:sz w:val="22"/>
                <w:szCs w:val="22"/>
              </w:rPr>
              <w:t xml:space="preserve">suivre </w:t>
            </w:r>
            <w:r w:rsidRPr="002E2DAE">
              <w:rPr>
                <w:rFonts w:asciiTheme="minorHAnsi" w:hAnsiTheme="minorHAnsi" w:cstheme="minorBidi"/>
                <w:color w:val="000000" w:themeColor="text1"/>
                <w:sz w:val="22"/>
                <w:szCs w:val="22"/>
              </w:rPr>
              <w:t>un programme de jour dans le centre</w:t>
            </w:r>
            <w:r w:rsidR="00E971CC">
              <w:rPr>
                <w:rFonts w:asciiTheme="minorHAnsi" w:hAnsiTheme="minorHAnsi" w:cstheme="minorBidi"/>
                <w:color w:val="000000" w:themeColor="text1"/>
                <w:sz w:val="22"/>
                <w:szCs w:val="22"/>
              </w:rPr>
              <w:t>.</w:t>
            </w:r>
          </w:p>
          <w:p w14:paraId="75BA146B" w14:textId="77FC81AB" w:rsidR="0020228B" w:rsidRPr="002E2DAE" w:rsidRDefault="0020228B" w:rsidP="0020228B">
            <w:pPr>
              <w:jc w:val="both"/>
              <w:rPr>
                <w:lang w:val="fr-BE"/>
              </w:rPr>
            </w:pPr>
            <w:r w:rsidRPr="4B2E47B6">
              <w:rPr>
                <w:color w:val="000000" w:themeColor="text1"/>
              </w:rPr>
              <w:lastRenderedPageBreak/>
              <w:t>Si la personne n’a pas d’inscription à titre de résidence principale au registre au moment de son admission, la règle générale du lieu de résidence habituelle visée par l’article 1er, 1° est applicable</w:t>
            </w:r>
            <w:r w:rsidR="00885A51" w:rsidRPr="4B2E47B6">
              <w:rPr>
                <w:color w:val="000000" w:themeColor="text1"/>
              </w:rPr>
              <w:t xml:space="preserve">, </w:t>
            </w:r>
            <w:r w:rsidRPr="4B2E47B6">
              <w:rPr>
                <w:color w:val="000000" w:themeColor="text1"/>
              </w:rPr>
              <w:t>sauf si une autre règle dérogatoire trouve à s’appliquer.</w:t>
            </w:r>
          </w:p>
        </w:tc>
      </w:tr>
      <w:tr w:rsidR="0020228B" w:rsidRPr="00273905" w14:paraId="6F932C60" w14:textId="77777777" w:rsidTr="00CA62F3">
        <w:trPr>
          <w:trHeight w:val="850"/>
        </w:trPr>
        <w:tc>
          <w:tcPr>
            <w:tcW w:w="5189" w:type="dxa"/>
          </w:tcPr>
          <w:p w14:paraId="648ADAD7" w14:textId="4ED390D7" w:rsidR="0020228B" w:rsidRPr="00347042" w:rsidRDefault="0020228B" w:rsidP="0020228B">
            <w:pPr>
              <w:pStyle w:val="NormalWeb"/>
              <w:jc w:val="both"/>
              <w:rPr>
                <w:rFonts w:asciiTheme="minorHAnsi" w:hAnsiTheme="minorHAnsi" w:cstheme="minorHAnsi"/>
                <w:b/>
                <w:bCs/>
                <w:color w:val="000000"/>
                <w:sz w:val="22"/>
                <w:szCs w:val="22"/>
                <w:u w:val="single"/>
                <w:lang w:val="nl-NL"/>
              </w:rPr>
            </w:pPr>
            <w:r w:rsidRPr="00347042">
              <w:rPr>
                <w:rFonts w:asciiTheme="minorHAnsi" w:hAnsiTheme="minorHAnsi"/>
                <w:b/>
                <w:sz w:val="22"/>
                <w:u w:val="single"/>
                <w:lang w:val="nl-NL"/>
              </w:rPr>
              <w:lastRenderedPageBreak/>
              <w:t xml:space="preserve">4.2.6. </w:t>
            </w:r>
            <w:r w:rsidRPr="00347042">
              <w:rPr>
                <w:rFonts w:asciiTheme="minorHAnsi" w:hAnsiTheme="minorHAnsi"/>
                <w:b/>
                <w:color w:val="000000"/>
                <w:sz w:val="22"/>
                <w:u w:val="single"/>
                <w:lang w:val="nl-NL"/>
              </w:rPr>
              <w:t xml:space="preserve">Welk OCMW is bevoegd voor iemand die in de gevangenis verblijft en </w:t>
            </w:r>
            <w:r w:rsidR="001F5293">
              <w:rPr>
                <w:rFonts w:asciiTheme="minorHAnsi" w:hAnsiTheme="minorHAnsi"/>
                <w:b/>
                <w:color w:val="000000"/>
                <w:sz w:val="22"/>
                <w:u w:val="single"/>
                <w:lang w:val="nl-NL"/>
              </w:rPr>
              <w:t>voor iemand die</w:t>
            </w:r>
            <w:r w:rsidRPr="00347042">
              <w:rPr>
                <w:rFonts w:asciiTheme="minorHAnsi" w:hAnsiTheme="minorHAnsi"/>
                <w:b/>
                <w:color w:val="000000"/>
                <w:sz w:val="22"/>
                <w:u w:val="single"/>
                <w:lang w:val="nl-NL"/>
              </w:rPr>
              <w:t xml:space="preserve"> onder elektronisch toezicht is geplaatst?</w:t>
            </w:r>
          </w:p>
          <w:p w14:paraId="3DFA54E1" w14:textId="77777777" w:rsidR="0020228B" w:rsidRPr="00347042" w:rsidRDefault="0020228B" w:rsidP="0020228B">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themeColor="text1"/>
                <w:sz w:val="22"/>
                <w:lang w:val="nl-NL"/>
              </w:rPr>
              <w:t xml:space="preserve">Wanneer de persoon in de </w:t>
            </w:r>
            <w:r w:rsidRPr="00896E4E">
              <w:rPr>
                <w:rFonts w:asciiTheme="minorHAnsi" w:hAnsiTheme="minorHAnsi"/>
                <w:b/>
                <w:bCs/>
                <w:color w:val="000000" w:themeColor="text1"/>
                <w:sz w:val="22"/>
                <w:lang w:val="nl-NL"/>
              </w:rPr>
              <w:t>gevangenis</w:t>
            </w:r>
            <w:r w:rsidRPr="00347042">
              <w:rPr>
                <w:rFonts w:asciiTheme="minorHAnsi" w:hAnsiTheme="minorHAnsi"/>
                <w:color w:val="000000" w:themeColor="text1"/>
                <w:sz w:val="22"/>
                <w:lang w:val="nl-NL"/>
              </w:rPr>
              <w:t xml:space="preserve"> verblijft, is het OCMW van de gemeente waar de persoon als hoofdverblijfplaats </w:t>
            </w:r>
            <w:r w:rsidRPr="00896E4E">
              <w:rPr>
                <w:rFonts w:asciiTheme="minorHAnsi" w:hAnsiTheme="minorHAnsi"/>
                <w:b/>
                <w:bCs/>
                <w:color w:val="000000" w:themeColor="text1"/>
                <w:sz w:val="22"/>
                <w:lang w:val="nl-NL"/>
              </w:rPr>
              <w:t>is</w:t>
            </w:r>
            <w:r w:rsidRPr="00347042">
              <w:rPr>
                <w:rFonts w:asciiTheme="minorHAnsi" w:hAnsiTheme="minorHAnsi"/>
                <w:color w:val="000000" w:themeColor="text1"/>
                <w:sz w:val="22"/>
                <w:lang w:val="nl-NL"/>
              </w:rPr>
              <w:t xml:space="preserve"> </w:t>
            </w:r>
            <w:r w:rsidRPr="00896E4E">
              <w:rPr>
                <w:rFonts w:asciiTheme="minorHAnsi" w:hAnsiTheme="minorHAnsi"/>
                <w:b/>
                <w:bCs/>
                <w:color w:val="000000" w:themeColor="text1"/>
                <w:sz w:val="22"/>
                <w:lang w:val="nl-NL"/>
              </w:rPr>
              <w:t>ingeschreven</w:t>
            </w:r>
            <w:r w:rsidRPr="00347042">
              <w:rPr>
                <w:rFonts w:asciiTheme="minorHAnsi" w:hAnsiTheme="minorHAnsi"/>
                <w:color w:val="000000" w:themeColor="text1"/>
                <w:sz w:val="22"/>
                <w:lang w:val="nl-NL"/>
              </w:rPr>
              <w:t xml:space="preserve"> in het bevolkings-, vreemdelingen- of wachtregister </w:t>
            </w:r>
            <w:r w:rsidRPr="00896E4E">
              <w:rPr>
                <w:rFonts w:asciiTheme="minorHAnsi" w:hAnsiTheme="minorHAnsi"/>
                <w:b/>
                <w:bCs/>
                <w:color w:val="000000" w:themeColor="text1"/>
                <w:sz w:val="22"/>
                <w:lang w:val="nl-NL"/>
              </w:rPr>
              <w:t xml:space="preserve">op het ogenblik van zijn opname </w:t>
            </w:r>
            <w:r w:rsidRPr="00347042">
              <w:rPr>
                <w:rFonts w:asciiTheme="minorHAnsi" w:hAnsiTheme="minorHAnsi"/>
                <w:color w:val="000000" w:themeColor="text1"/>
                <w:sz w:val="22"/>
                <w:lang w:val="nl-NL"/>
              </w:rPr>
              <w:t>in de gevangenis bevoegd.</w:t>
            </w:r>
          </w:p>
          <w:p w14:paraId="47971AD2" w14:textId="64D635AF" w:rsidR="0020228B" w:rsidRPr="00347042" w:rsidRDefault="0020228B" w:rsidP="0020228B">
            <w:pPr>
              <w:pStyle w:val="NormalWeb"/>
              <w:jc w:val="both"/>
              <w:rPr>
                <w:rFonts w:asciiTheme="minorHAnsi" w:hAnsiTheme="minorHAnsi" w:cstheme="minorBidi"/>
                <w:color w:val="000000" w:themeColor="text1"/>
                <w:sz w:val="22"/>
                <w:szCs w:val="22"/>
                <w:lang w:val="nl-NL"/>
              </w:rPr>
            </w:pPr>
            <w:r w:rsidRPr="4B2E47B6">
              <w:rPr>
                <w:rFonts w:asciiTheme="minorHAnsi" w:hAnsiTheme="minorHAnsi"/>
                <w:color w:val="000000"/>
                <w:sz w:val="22"/>
                <w:szCs w:val="22"/>
                <w:lang w:val="nl-NL"/>
              </w:rPr>
              <w:t>Dit geval komt overeen met het 5de streepje van artikel 2,§1: “hetzij in een instelling van gelijk welke aard, waar die persoon verplicht verblijft in uitvoering van een rechterlijke of administratieve beslissing”. Het heeft dus betrekking op het verblijf in een instelling. Huisarrest in een privéwoning voldoet niet aan de voorwaarde om dit artikel toe te passen.</w:t>
            </w:r>
            <w:r>
              <w:rPr>
                <w:rFonts w:asciiTheme="minorHAnsi" w:hAnsiTheme="minorHAnsi"/>
                <w:color w:val="000000"/>
                <w:sz w:val="22"/>
                <w:lang w:val="nl-NL"/>
              </w:rPr>
              <w:tab/>
            </w:r>
            <w:r>
              <w:rPr>
                <w:rFonts w:asciiTheme="minorHAnsi" w:hAnsiTheme="minorHAnsi"/>
                <w:color w:val="000000"/>
                <w:sz w:val="22"/>
                <w:lang w:val="nl-NL"/>
              </w:rPr>
              <w:br/>
            </w:r>
          </w:p>
          <w:p w14:paraId="5A3B0A09" w14:textId="21C36228" w:rsidR="0020228B" w:rsidRPr="0020228B" w:rsidRDefault="0020228B" w:rsidP="0020228B">
            <w:pPr>
              <w:spacing w:line="256" w:lineRule="auto"/>
              <w:jc w:val="both"/>
              <w:rPr>
                <w:color w:val="000000" w:themeColor="text1"/>
                <w:lang w:val="nl-NL"/>
              </w:rPr>
            </w:pPr>
            <w:r w:rsidRPr="00347042">
              <w:rPr>
                <w:color w:val="000000" w:themeColor="text1"/>
                <w:lang w:val="nl-NL"/>
              </w:rPr>
              <w:t xml:space="preserve">Wanneer een persoon veroordeeld wordt tot een straf </w:t>
            </w:r>
            <w:r w:rsidRPr="00896E4E">
              <w:rPr>
                <w:b/>
                <w:bCs/>
                <w:color w:val="000000" w:themeColor="text1"/>
                <w:lang w:val="nl-NL"/>
              </w:rPr>
              <w:t>onder elektronisch toezicht</w:t>
            </w:r>
            <w:r w:rsidRPr="00347042">
              <w:rPr>
                <w:color w:val="000000" w:themeColor="text1"/>
                <w:lang w:val="nl-NL"/>
              </w:rPr>
              <w:t xml:space="preserve"> (enkelband) verblijft hij niet in een gevangenis of een andere instelling van artikel 2, § 1 van de wet van 2 april 1965 en is de regel van artikel 2, §1 niet van toepassing. Bijgevolg is de bijzondere bevoegdheidsregel van </w:t>
            </w:r>
            <w:r w:rsidRPr="00EC30EF">
              <w:rPr>
                <w:b/>
                <w:bCs/>
                <w:color w:val="000000" w:themeColor="text1"/>
                <w:lang w:val="nl-NL"/>
              </w:rPr>
              <w:t>artikel 2, §1 niet van toepassing</w:t>
            </w:r>
            <w:r w:rsidR="00896E4E">
              <w:rPr>
                <w:color w:val="000000" w:themeColor="text1"/>
                <w:lang w:val="nl-NL"/>
              </w:rPr>
              <w:t>.</w:t>
            </w:r>
            <w:r w:rsidRPr="00347042">
              <w:rPr>
                <w:color w:val="000000" w:themeColor="text1"/>
                <w:lang w:val="nl-NL"/>
              </w:rPr>
              <w:t xml:space="preserve"> </w:t>
            </w:r>
            <w:r w:rsidR="00896E4E">
              <w:rPr>
                <w:color w:val="000000" w:themeColor="text1"/>
                <w:lang w:val="nl-NL"/>
              </w:rPr>
              <w:t>D</w:t>
            </w:r>
            <w:r w:rsidRPr="00347042">
              <w:rPr>
                <w:color w:val="000000" w:themeColor="text1"/>
                <w:lang w:val="nl-NL"/>
              </w:rPr>
              <w:t xml:space="preserve">e algemene bevoegdheidsregel van artikel 1, 1° </w:t>
            </w:r>
            <w:r w:rsidR="00EC30EF">
              <w:rPr>
                <w:color w:val="000000" w:themeColor="text1"/>
                <w:lang w:val="nl-NL"/>
              </w:rPr>
              <w:t xml:space="preserve">is in principe van toepassing </w:t>
            </w:r>
            <w:r w:rsidRPr="00347042">
              <w:rPr>
                <w:color w:val="000000" w:themeColor="text1"/>
                <w:lang w:val="nl-NL"/>
              </w:rPr>
              <w:t>(het OCMW van de gemeente waar de persoon gewoonlijk verblijft op de datum van de steunaanvraag is bevoegd)</w:t>
            </w:r>
            <w:r w:rsidR="001F5293">
              <w:rPr>
                <w:color w:val="000000" w:themeColor="text1"/>
                <w:lang w:val="nl-NL"/>
              </w:rPr>
              <w:t>, tenzij een andere bevoegdheidsregel van toepassing is</w:t>
            </w:r>
            <w:r w:rsidRPr="00347042">
              <w:rPr>
                <w:color w:val="000000" w:themeColor="text1"/>
                <w:lang w:val="nl-NL"/>
              </w:rPr>
              <w:t>.</w:t>
            </w:r>
          </w:p>
        </w:tc>
        <w:tc>
          <w:tcPr>
            <w:tcW w:w="5018" w:type="dxa"/>
          </w:tcPr>
          <w:p w14:paraId="6E895933" w14:textId="5D8686BF" w:rsidR="0020228B" w:rsidRPr="009067F9" w:rsidRDefault="0020228B" w:rsidP="0020228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sz w:val="22"/>
                <w:szCs w:val="22"/>
                <w:u w:val="single"/>
              </w:rPr>
              <w:t xml:space="preserve">4.2.6. </w:t>
            </w:r>
            <w:r w:rsidRPr="4B2E47B6">
              <w:rPr>
                <w:rFonts w:asciiTheme="minorHAnsi" w:hAnsiTheme="minorHAnsi" w:cstheme="minorBidi"/>
                <w:b/>
                <w:color w:val="000000" w:themeColor="text1"/>
                <w:sz w:val="22"/>
                <w:szCs w:val="22"/>
                <w:u w:val="single"/>
              </w:rPr>
              <w:t>Quel est le CPAS compétent pour une personne qui réside en prison ou qui est placé sous surveillance électronique ?</w:t>
            </w:r>
          </w:p>
          <w:p w14:paraId="262FEF77" w14:textId="26156BF3" w:rsidR="0020228B" w:rsidRDefault="0020228B" w:rsidP="0020228B">
            <w:pPr>
              <w:pStyle w:val="NormalWeb"/>
              <w:jc w:val="both"/>
              <w:rPr>
                <w:rFonts w:asciiTheme="minorHAnsi" w:hAnsiTheme="minorHAnsi" w:cstheme="minorBidi"/>
                <w:color w:val="000000" w:themeColor="text1"/>
                <w:sz w:val="22"/>
                <w:szCs w:val="22"/>
              </w:rPr>
            </w:pPr>
            <w:r w:rsidRPr="316BC794">
              <w:rPr>
                <w:rFonts w:asciiTheme="minorHAnsi" w:hAnsiTheme="minorHAnsi" w:cstheme="minorBidi"/>
                <w:color w:val="000000" w:themeColor="text1"/>
                <w:sz w:val="22"/>
                <w:szCs w:val="22"/>
              </w:rPr>
              <w:t xml:space="preserve">Si la personne réside en </w:t>
            </w:r>
            <w:r w:rsidRPr="00896E4E">
              <w:rPr>
                <w:rFonts w:asciiTheme="minorHAnsi" w:hAnsiTheme="minorHAnsi" w:cstheme="minorBidi"/>
                <w:b/>
                <w:bCs/>
                <w:color w:val="000000" w:themeColor="text1"/>
                <w:sz w:val="22"/>
                <w:szCs w:val="22"/>
              </w:rPr>
              <w:t>prison</w:t>
            </w:r>
            <w:r w:rsidRPr="316BC794">
              <w:rPr>
                <w:rFonts w:asciiTheme="minorHAnsi" w:hAnsiTheme="minorHAnsi" w:cstheme="minorBidi"/>
                <w:color w:val="000000" w:themeColor="text1"/>
                <w:sz w:val="22"/>
                <w:szCs w:val="22"/>
              </w:rPr>
              <w:t xml:space="preserve">, le CPAS compétent est le CPAS de la commune où la personne est </w:t>
            </w:r>
            <w:r w:rsidRPr="00896E4E">
              <w:rPr>
                <w:rFonts w:asciiTheme="minorHAnsi" w:hAnsiTheme="minorHAnsi" w:cstheme="minorBidi"/>
                <w:b/>
                <w:bCs/>
                <w:color w:val="000000" w:themeColor="text1"/>
                <w:sz w:val="22"/>
                <w:szCs w:val="22"/>
              </w:rPr>
              <w:t>inscrite</w:t>
            </w:r>
            <w:r w:rsidRPr="316BC794">
              <w:rPr>
                <w:rFonts w:asciiTheme="minorHAnsi" w:hAnsiTheme="minorHAnsi" w:cstheme="minorBidi"/>
                <w:color w:val="000000" w:themeColor="text1"/>
                <w:sz w:val="22"/>
                <w:szCs w:val="22"/>
              </w:rPr>
              <w:t xml:space="preserve">, à titre de résidence principale, dans le registre de la population ou des étrangers ou le registre d’attente, </w:t>
            </w:r>
            <w:r w:rsidRPr="00896E4E">
              <w:rPr>
                <w:rFonts w:asciiTheme="minorHAnsi" w:hAnsiTheme="minorHAnsi" w:cstheme="minorBidi"/>
                <w:b/>
                <w:bCs/>
                <w:color w:val="000000" w:themeColor="text1"/>
                <w:sz w:val="22"/>
                <w:szCs w:val="22"/>
              </w:rPr>
              <w:t>au moment de son admission</w:t>
            </w:r>
            <w:r w:rsidRPr="316BC794">
              <w:rPr>
                <w:rFonts w:asciiTheme="minorHAnsi" w:hAnsiTheme="minorHAnsi" w:cstheme="minorBidi"/>
                <w:color w:val="000000" w:themeColor="text1"/>
                <w:sz w:val="22"/>
                <w:szCs w:val="22"/>
              </w:rPr>
              <w:t xml:space="preserve"> dans la prison.</w:t>
            </w:r>
          </w:p>
          <w:p w14:paraId="3CF85C59" w14:textId="77777777" w:rsidR="0020228B" w:rsidRPr="003B1093" w:rsidRDefault="0020228B" w:rsidP="0020228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Ce cas de figure correspond au 5ème tiret de l’article 2, §1er : « soit dans un établissement, de quelque nature que ce soit, où cette personne réside obligatoirement en exécution d'une décision judiciaire ou administrative ». Il vise donc le séjour dans un établissement. Une assignation dans un logement privé ne répond pas à la condition pour appliquer cet article.</w:t>
            </w:r>
          </w:p>
          <w:p w14:paraId="25FCD564" w14:textId="76E310F5" w:rsidR="0020228B" w:rsidRPr="001F5293" w:rsidRDefault="0020228B" w:rsidP="001F5293">
            <w:pPr>
              <w:spacing w:line="256" w:lineRule="auto"/>
              <w:jc w:val="both"/>
              <w:rPr>
                <w:b/>
                <w:color w:val="000000" w:themeColor="text1"/>
                <w:u w:val="single"/>
              </w:rPr>
            </w:pPr>
            <w:r w:rsidRPr="316BC794">
              <w:rPr>
                <w:color w:val="000000" w:themeColor="text1"/>
              </w:rPr>
              <w:t xml:space="preserve">Ainsi, si une personne est condamnée à une peine </w:t>
            </w:r>
            <w:r w:rsidRPr="00896E4E">
              <w:rPr>
                <w:b/>
                <w:color w:val="000000" w:themeColor="text1"/>
              </w:rPr>
              <w:t>sous surveillance électronique</w:t>
            </w:r>
            <w:r w:rsidRPr="316BC794">
              <w:rPr>
                <w:color w:val="000000" w:themeColor="text1"/>
              </w:rPr>
              <w:t xml:space="preserve"> (bracelet électronique), elle ne réside pas dans une prison ou une autre institution de l'article 2, § 1er du 2 avril 1965</w:t>
            </w:r>
            <w:r w:rsidR="00677277">
              <w:rPr>
                <w:color w:val="000000" w:themeColor="text1"/>
              </w:rPr>
              <w:t xml:space="preserve">. </w:t>
            </w:r>
            <w:r w:rsidRPr="316BC794">
              <w:rPr>
                <w:color w:val="000000" w:themeColor="text1"/>
              </w:rPr>
              <w:t xml:space="preserve">Par conséquent, </w:t>
            </w:r>
            <w:r w:rsidRPr="00896E4E">
              <w:rPr>
                <w:b/>
                <w:color w:val="000000" w:themeColor="text1"/>
              </w:rPr>
              <w:t xml:space="preserve">l'article 2, § 1er </w:t>
            </w:r>
            <w:r w:rsidR="00896E4E" w:rsidRPr="00896E4E">
              <w:rPr>
                <w:b/>
                <w:color w:val="000000" w:themeColor="text1"/>
              </w:rPr>
              <w:t>n’est pas applicable</w:t>
            </w:r>
            <w:r w:rsidR="00896E4E">
              <w:rPr>
                <w:color w:val="000000" w:themeColor="text1"/>
              </w:rPr>
              <w:t>. L</w:t>
            </w:r>
            <w:r w:rsidRPr="316BC794">
              <w:rPr>
                <w:color w:val="000000" w:themeColor="text1"/>
              </w:rPr>
              <w:t>a règle de compétence générale de l'article 1er, 1° de la loi du 2 avril 196</w:t>
            </w:r>
            <w:r w:rsidR="00896E4E">
              <w:rPr>
                <w:color w:val="000000" w:themeColor="text1"/>
              </w:rPr>
              <w:t>5 est donc en principe d’application</w:t>
            </w:r>
            <w:r w:rsidRPr="316BC794">
              <w:rPr>
                <w:color w:val="000000" w:themeColor="text1"/>
              </w:rPr>
              <w:t xml:space="preserve"> (le CPAS de la commune où la personne réside habituellement à la date de la demande d'aide est le CPAS compétent)</w:t>
            </w:r>
            <w:r w:rsidR="001F5293">
              <w:rPr>
                <w:color w:val="000000" w:themeColor="text1"/>
              </w:rPr>
              <w:t xml:space="preserve">, </w:t>
            </w:r>
            <w:r w:rsidR="001F5293" w:rsidRPr="4B2E47B6">
              <w:rPr>
                <w:color w:val="000000" w:themeColor="text1"/>
              </w:rPr>
              <w:t>sauf si une autre règle spéciale trouve à s’appliquer.</w:t>
            </w:r>
          </w:p>
        </w:tc>
      </w:tr>
      <w:tr w:rsidR="00362952" w:rsidRPr="003436A9" w14:paraId="4F37E438" w14:textId="77777777" w:rsidTr="00CA62F3">
        <w:trPr>
          <w:trHeight w:val="850"/>
        </w:trPr>
        <w:tc>
          <w:tcPr>
            <w:tcW w:w="5189" w:type="dxa"/>
          </w:tcPr>
          <w:p w14:paraId="334E2987" w14:textId="57BF2E40" w:rsidR="00362952" w:rsidRPr="003E5CF0" w:rsidRDefault="00362952" w:rsidP="00362952">
            <w:pPr>
              <w:spacing w:line="256" w:lineRule="auto"/>
              <w:jc w:val="both"/>
              <w:rPr>
                <w:b/>
                <w:u w:val="single"/>
                <w:lang w:val="nl-BE"/>
              </w:rPr>
            </w:pPr>
            <w:r w:rsidRPr="4B2E47B6">
              <w:rPr>
                <w:b/>
                <w:u w:val="single"/>
                <w:lang w:val="nl-BE"/>
              </w:rPr>
              <w:t>4.2.7. Welk OCMW is bevoegd indien de betrokkene in het kader van penitentiair verlof de strafinrichting tijdelijk mag verlaten?</w:t>
            </w:r>
            <w:r w:rsidR="0020228B">
              <w:rPr>
                <w:rFonts w:cstheme="minorHAnsi"/>
                <w:b/>
                <w:bCs/>
                <w:u w:val="single"/>
                <w:lang w:val="nl-BE"/>
              </w:rPr>
              <w:tab/>
            </w:r>
            <w:r w:rsidR="0020228B">
              <w:rPr>
                <w:rFonts w:cstheme="minorHAnsi"/>
                <w:b/>
                <w:bCs/>
                <w:u w:val="single"/>
                <w:lang w:val="nl-BE"/>
              </w:rPr>
              <w:br/>
            </w:r>
            <w:r w:rsidR="0020228B">
              <w:rPr>
                <w:rFonts w:cstheme="minorHAnsi"/>
                <w:b/>
                <w:bCs/>
                <w:u w:val="single"/>
                <w:lang w:val="nl-BE"/>
              </w:rPr>
              <w:br/>
            </w:r>
          </w:p>
          <w:p w14:paraId="15631E97" w14:textId="21C7AB46" w:rsidR="00362952" w:rsidRDefault="00362952" w:rsidP="00362952">
            <w:pPr>
              <w:spacing w:line="256" w:lineRule="auto"/>
              <w:jc w:val="both"/>
              <w:rPr>
                <w:lang w:val="nl-BE"/>
              </w:rPr>
            </w:pPr>
            <w:r w:rsidRPr="4B2E47B6">
              <w:rPr>
                <w:lang w:val="nl-BE"/>
              </w:rPr>
              <w:t xml:space="preserve">Wanneer de </w:t>
            </w:r>
            <w:r w:rsidR="0020228B" w:rsidRPr="4B2E47B6">
              <w:rPr>
                <w:lang w:val="nl-BE"/>
              </w:rPr>
              <w:t xml:space="preserve">persoon </w:t>
            </w:r>
            <w:r w:rsidRPr="4B2E47B6">
              <w:rPr>
                <w:lang w:val="nl-BE"/>
              </w:rPr>
              <w:t xml:space="preserve">de gevangenis mag verlaten in het kader van penitentiair verlof, </w:t>
            </w:r>
            <w:r w:rsidRPr="00AD0296">
              <w:rPr>
                <w:b/>
                <w:bCs/>
                <w:lang w:val="nl-BE"/>
              </w:rPr>
              <w:t xml:space="preserve">wordt dit niet </w:t>
            </w:r>
            <w:r w:rsidR="002351AD" w:rsidRPr="00AD0296">
              <w:rPr>
                <w:b/>
                <w:bCs/>
                <w:lang w:val="nl-BE"/>
              </w:rPr>
              <w:t>aanz</w:t>
            </w:r>
            <w:r w:rsidRPr="00AD0296">
              <w:rPr>
                <w:b/>
                <w:bCs/>
                <w:lang w:val="nl-BE"/>
              </w:rPr>
              <w:t>ien als een onderbreking in de opname</w:t>
            </w:r>
            <w:r w:rsidRPr="4B2E47B6">
              <w:rPr>
                <w:lang w:val="nl-BE"/>
              </w:rPr>
              <w:t xml:space="preserve">. De betrokkene is immers verder in de instelling ingeschreven en moet terugkeren naar de instelling. Ook wanneer de betrokkene langer dan toegestaan niet in de gevangenis verblijft (bv. wanneer hij te laat terug binnenkomt), is dit </w:t>
            </w:r>
            <w:r w:rsidRPr="4B2E47B6">
              <w:rPr>
                <w:lang w:val="nl-BE"/>
              </w:rPr>
              <w:lastRenderedPageBreak/>
              <w:t>geen onderbreking van zijn verblijf in de instelling.</w:t>
            </w:r>
            <w:r w:rsidR="0020228B" w:rsidRPr="00890B43">
              <w:rPr>
                <w:lang w:val="nl-BE"/>
              </w:rPr>
              <w:br/>
            </w:r>
          </w:p>
          <w:p w14:paraId="2CD563AC" w14:textId="3BD9E2A0" w:rsidR="00B72B2F" w:rsidRPr="003E5CF0" w:rsidRDefault="00B72B2F" w:rsidP="00362952">
            <w:pPr>
              <w:spacing w:line="256" w:lineRule="auto"/>
              <w:jc w:val="both"/>
              <w:rPr>
                <w:lang w:val="nl-BE"/>
              </w:rPr>
            </w:pPr>
            <w:r w:rsidRPr="4B2E47B6">
              <w:rPr>
                <w:lang w:val="nl-BE"/>
              </w:rPr>
              <w:t>Hetzelfde OCMW blijft dus overeenkomstig artikel 2, § 1 bevoegd.</w:t>
            </w:r>
            <w:r w:rsidRPr="00890B43">
              <w:rPr>
                <w:lang w:val="nl-BE"/>
              </w:rPr>
              <w:br/>
            </w:r>
          </w:p>
          <w:p w14:paraId="0B376DA7" w14:textId="6457F6A1" w:rsidR="00362952" w:rsidRPr="003E5CF0" w:rsidRDefault="00362952" w:rsidP="00362952">
            <w:pPr>
              <w:spacing w:line="256" w:lineRule="auto"/>
              <w:jc w:val="both"/>
              <w:rPr>
                <w:lang w:val="nl-BE"/>
              </w:rPr>
            </w:pPr>
            <w:r w:rsidRPr="4B2E47B6">
              <w:rPr>
                <w:lang w:val="nl-BE"/>
              </w:rPr>
              <w:t xml:space="preserve">Voor de territoriale bevoegdheid van </w:t>
            </w:r>
            <w:proofErr w:type="spellStart"/>
            <w:r w:rsidRPr="4B2E47B6">
              <w:rPr>
                <w:lang w:val="nl-BE"/>
              </w:rPr>
              <w:t>OCMW’s</w:t>
            </w:r>
            <w:proofErr w:type="spellEnd"/>
            <w:r w:rsidRPr="4B2E47B6">
              <w:rPr>
                <w:lang w:val="nl-BE"/>
              </w:rPr>
              <w:t xml:space="preserve"> is de rechterlijke uitspraak die de gevangene verplicht zijn straf in de gevangenis uit te zitten bepalend. </w:t>
            </w:r>
            <w:r w:rsidR="0020228B" w:rsidRPr="00890B43">
              <w:rPr>
                <w:lang w:val="nl-BE"/>
              </w:rPr>
              <w:br/>
            </w:r>
          </w:p>
          <w:p w14:paraId="2B1F124F" w14:textId="12A7A173" w:rsidR="00362952" w:rsidRDefault="00362952" w:rsidP="00362952">
            <w:pPr>
              <w:spacing w:line="256" w:lineRule="auto"/>
              <w:jc w:val="both"/>
              <w:rPr>
                <w:rFonts w:cstheme="minorHAnsi"/>
                <w:lang w:val="nl-BE"/>
              </w:rPr>
            </w:pPr>
            <w:r w:rsidRPr="003E5CF0">
              <w:rPr>
                <w:rFonts w:cstheme="minorHAnsi"/>
                <w:lang w:val="nl-BE"/>
              </w:rPr>
              <w:t>Bij twijfel over het verblijf van de betrokkene in een gevangenis kan het OCMW steeds contact opnemen met de FOD Justitie – Dienst gevangenis</w:t>
            </w:r>
            <w:r w:rsidR="001F5293">
              <w:rPr>
                <w:rFonts w:cstheme="minorHAnsi"/>
                <w:lang w:val="nl-BE"/>
              </w:rPr>
              <w:t>sen</w:t>
            </w:r>
            <w:r w:rsidRPr="003E5CF0">
              <w:rPr>
                <w:rFonts w:cstheme="minorHAnsi"/>
                <w:lang w:val="nl-BE"/>
              </w:rPr>
              <w:t>, waar een attest bekomen kan worden voor de periode waarin de betrokkene in de gevangenis verbleef.</w:t>
            </w:r>
          </w:p>
          <w:p w14:paraId="13DA05A5" w14:textId="611F321F" w:rsidR="0020228B" w:rsidRPr="003E5CF0" w:rsidRDefault="0020228B" w:rsidP="00362952">
            <w:pPr>
              <w:spacing w:line="256" w:lineRule="auto"/>
              <w:jc w:val="both"/>
              <w:rPr>
                <w:rFonts w:cstheme="minorHAnsi"/>
                <w:lang w:val="nl-BE"/>
              </w:rPr>
            </w:pPr>
          </w:p>
        </w:tc>
        <w:tc>
          <w:tcPr>
            <w:tcW w:w="5018" w:type="dxa"/>
          </w:tcPr>
          <w:p w14:paraId="0C58D006" w14:textId="77777777" w:rsidR="00362952" w:rsidRPr="003436A9" w:rsidRDefault="00362952" w:rsidP="00362952">
            <w:pPr>
              <w:pStyle w:val="NormalWeb"/>
              <w:jc w:val="both"/>
              <w:rPr>
                <w:rFonts w:asciiTheme="minorHAnsi" w:hAnsiTheme="minorHAnsi" w:cstheme="minorBidi"/>
                <w:b/>
                <w:sz w:val="22"/>
                <w:szCs w:val="22"/>
                <w:u w:val="single"/>
              </w:rPr>
            </w:pPr>
            <w:r w:rsidRPr="4B2E47B6">
              <w:rPr>
                <w:rFonts w:asciiTheme="minorHAnsi" w:hAnsiTheme="minorHAnsi" w:cstheme="minorBidi"/>
                <w:b/>
                <w:sz w:val="22"/>
                <w:szCs w:val="22"/>
                <w:u w:val="single"/>
              </w:rPr>
              <w:lastRenderedPageBreak/>
              <w:t>4.2.7. Quel est le CPAS compétent si la personne est autorisée à quitter temporairement l'établissement pénitentiaire dans le cadre d'un congé pénitentiaire ?</w:t>
            </w:r>
          </w:p>
          <w:p w14:paraId="46311D71" w14:textId="1CC106E9" w:rsidR="00362952" w:rsidRPr="001C7437" w:rsidRDefault="00362952" w:rsidP="00362952">
            <w:pPr>
              <w:pStyle w:val="NormalWeb"/>
              <w:jc w:val="both"/>
              <w:rPr>
                <w:rFonts w:asciiTheme="minorHAnsi" w:hAnsiTheme="minorHAnsi" w:cstheme="minorBidi"/>
                <w:sz w:val="22"/>
                <w:szCs w:val="22"/>
              </w:rPr>
            </w:pPr>
            <w:r w:rsidRPr="4B2E47B6">
              <w:rPr>
                <w:rFonts w:asciiTheme="minorHAnsi" w:hAnsiTheme="minorHAnsi" w:cstheme="minorBidi"/>
                <w:sz w:val="22"/>
                <w:szCs w:val="22"/>
              </w:rPr>
              <w:t xml:space="preserve">Lorsque la personne est autorisée à quitter la </w:t>
            </w:r>
            <w:r w:rsidRPr="00EC30EF">
              <w:rPr>
                <w:rFonts w:asciiTheme="minorHAnsi" w:hAnsiTheme="minorHAnsi" w:cstheme="minorBidi"/>
                <w:sz w:val="22"/>
                <w:szCs w:val="22"/>
              </w:rPr>
              <w:t>prison</w:t>
            </w:r>
            <w:r w:rsidRPr="4B2E47B6">
              <w:rPr>
                <w:rFonts w:asciiTheme="minorHAnsi" w:hAnsiTheme="minorHAnsi" w:cstheme="minorBidi"/>
                <w:sz w:val="22"/>
                <w:szCs w:val="22"/>
              </w:rPr>
              <w:t xml:space="preserve"> dans le cadre d'un congé pénitentiaire, cela </w:t>
            </w:r>
            <w:r w:rsidRPr="00AD0296">
              <w:rPr>
                <w:rFonts w:asciiTheme="minorHAnsi" w:hAnsiTheme="minorHAnsi" w:cstheme="minorBidi"/>
                <w:b/>
                <w:bCs/>
                <w:sz w:val="22"/>
                <w:szCs w:val="22"/>
              </w:rPr>
              <w:t>n'est pas considéré comme une interruption de séjour.</w:t>
            </w:r>
            <w:r w:rsidRPr="4B2E47B6">
              <w:rPr>
                <w:rFonts w:asciiTheme="minorHAnsi" w:hAnsiTheme="minorHAnsi" w:cstheme="minorBidi"/>
                <w:sz w:val="22"/>
                <w:szCs w:val="22"/>
              </w:rPr>
              <w:t xml:space="preserve"> En effet, </w:t>
            </w:r>
            <w:r w:rsidRPr="001C7437">
              <w:rPr>
                <w:rFonts w:asciiTheme="minorHAnsi" w:hAnsiTheme="minorHAnsi" w:cstheme="minorBidi"/>
                <w:sz w:val="22"/>
                <w:szCs w:val="22"/>
              </w:rPr>
              <w:t xml:space="preserve">la personne </w:t>
            </w:r>
            <w:r w:rsidR="004F032A" w:rsidRPr="001C7437">
              <w:rPr>
                <w:rFonts w:asciiTheme="minorHAnsi" w:hAnsiTheme="minorHAnsi" w:cstheme="minorBidi"/>
                <w:sz w:val="22"/>
                <w:szCs w:val="22"/>
              </w:rPr>
              <w:t xml:space="preserve">est toujours </w:t>
            </w:r>
            <w:r w:rsidRPr="001C7437">
              <w:rPr>
                <w:rFonts w:asciiTheme="minorHAnsi" w:hAnsiTheme="minorHAnsi" w:cstheme="minorBidi"/>
                <w:sz w:val="22"/>
                <w:szCs w:val="22"/>
              </w:rPr>
              <w:t xml:space="preserve">inscrite dans l'établissement et doit y retourner. De même, si la personne reste hors de prison plus longtemps que prévu (par exemple, lorsqu'elle </w:t>
            </w:r>
            <w:r w:rsidR="00AD0296" w:rsidRPr="001C7437">
              <w:rPr>
                <w:rFonts w:asciiTheme="minorHAnsi" w:hAnsiTheme="minorHAnsi" w:cstheme="minorBidi"/>
                <w:sz w:val="22"/>
                <w:szCs w:val="22"/>
              </w:rPr>
              <w:t xml:space="preserve">retourne en prison </w:t>
            </w:r>
            <w:r w:rsidR="00AD0296" w:rsidRPr="001C7437">
              <w:rPr>
                <w:rFonts w:asciiTheme="minorHAnsi" w:hAnsiTheme="minorHAnsi" w:cstheme="minorBidi"/>
                <w:sz w:val="22"/>
                <w:szCs w:val="22"/>
              </w:rPr>
              <w:lastRenderedPageBreak/>
              <w:t>avec du retard</w:t>
            </w:r>
            <w:r w:rsidRPr="001C7437">
              <w:rPr>
                <w:rFonts w:asciiTheme="minorHAnsi" w:hAnsiTheme="minorHAnsi" w:cstheme="minorBidi"/>
                <w:sz w:val="22"/>
                <w:szCs w:val="22"/>
              </w:rPr>
              <w:t>), il ne s'agit pas d'une interruption de son séjour dans l'institution.</w:t>
            </w:r>
          </w:p>
          <w:p w14:paraId="5AFD52CF" w14:textId="27A91616" w:rsidR="00AD0296" w:rsidRPr="001C7437" w:rsidRDefault="00AD0296" w:rsidP="00362952">
            <w:pPr>
              <w:pStyle w:val="NormalWeb"/>
              <w:jc w:val="both"/>
              <w:rPr>
                <w:rFonts w:asciiTheme="minorHAnsi" w:hAnsiTheme="minorHAnsi" w:cstheme="minorBidi"/>
                <w:sz w:val="22"/>
                <w:szCs w:val="22"/>
              </w:rPr>
            </w:pPr>
            <w:r w:rsidRPr="001C7437">
              <w:rPr>
                <w:rFonts w:asciiTheme="minorHAnsi" w:hAnsiTheme="minorHAnsi" w:cstheme="minorBidi"/>
                <w:sz w:val="22"/>
                <w:szCs w:val="22"/>
              </w:rPr>
              <w:t>Le même CPAS reste donc compétent conformément à l'article 2, § 1</w:t>
            </w:r>
            <w:r w:rsidRPr="001C7437">
              <w:rPr>
                <w:rFonts w:asciiTheme="minorHAnsi" w:hAnsiTheme="minorHAnsi" w:cstheme="minorBidi"/>
                <w:sz w:val="22"/>
                <w:szCs w:val="22"/>
                <w:vertAlign w:val="superscript"/>
              </w:rPr>
              <w:t>er</w:t>
            </w:r>
            <w:r w:rsidRPr="001C7437">
              <w:rPr>
                <w:rFonts w:asciiTheme="minorHAnsi" w:hAnsiTheme="minorHAnsi" w:cstheme="minorBidi"/>
                <w:sz w:val="22"/>
                <w:szCs w:val="22"/>
              </w:rPr>
              <w:t xml:space="preserve"> .</w:t>
            </w:r>
          </w:p>
          <w:p w14:paraId="654358C8" w14:textId="42453C7A" w:rsidR="00362952" w:rsidRPr="003436A9" w:rsidRDefault="00362952" w:rsidP="00362952">
            <w:pPr>
              <w:pStyle w:val="NormalWeb"/>
              <w:jc w:val="both"/>
              <w:rPr>
                <w:rFonts w:asciiTheme="minorHAnsi" w:hAnsiTheme="minorHAnsi" w:cstheme="minorBidi"/>
                <w:sz w:val="22"/>
                <w:szCs w:val="22"/>
              </w:rPr>
            </w:pPr>
            <w:r w:rsidRPr="001C7437">
              <w:rPr>
                <w:rFonts w:asciiTheme="minorHAnsi" w:hAnsiTheme="minorHAnsi" w:cstheme="minorBidi"/>
                <w:sz w:val="22"/>
                <w:szCs w:val="22"/>
              </w:rPr>
              <w:t>La compétence territoriale des CPAS repose sur la décision de justice obligeant le détenu à purger sa peine en prison.</w:t>
            </w:r>
            <w:r w:rsidRPr="4B2E47B6">
              <w:rPr>
                <w:rFonts w:asciiTheme="minorHAnsi" w:hAnsiTheme="minorHAnsi" w:cstheme="minorBidi"/>
                <w:sz w:val="22"/>
                <w:szCs w:val="22"/>
              </w:rPr>
              <w:t xml:space="preserve"> </w:t>
            </w:r>
          </w:p>
          <w:p w14:paraId="2E174ED4" w14:textId="18C6205B" w:rsidR="00362952" w:rsidRPr="003436A9" w:rsidRDefault="00362952" w:rsidP="00362952">
            <w:pPr>
              <w:pStyle w:val="NormalWeb"/>
              <w:jc w:val="both"/>
              <w:rPr>
                <w:rFonts w:asciiTheme="minorHAnsi" w:hAnsiTheme="minorHAnsi" w:cstheme="minorBidi"/>
                <w:b/>
                <w:sz w:val="22"/>
                <w:szCs w:val="22"/>
                <w:u w:val="single"/>
              </w:rPr>
            </w:pPr>
            <w:r w:rsidRPr="4B2E47B6">
              <w:rPr>
                <w:rFonts w:asciiTheme="minorHAnsi" w:hAnsiTheme="minorHAnsi" w:cstheme="minorBidi"/>
                <w:sz w:val="22"/>
                <w:szCs w:val="22"/>
              </w:rPr>
              <w:t>En cas de doute sur le séjour de la personne en prison, le CPAS peut toujours s'adresser au SPF Justice - Service pénitentiaire qui pourra fournir une attestation concernant la période pendant laquelle la personne a séjourné en prison.</w:t>
            </w:r>
          </w:p>
        </w:tc>
      </w:tr>
      <w:tr w:rsidR="0020228B" w:rsidRPr="001C0747" w14:paraId="0D2C61B1" w14:textId="77777777" w:rsidTr="00CA62F3">
        <w:trPr>
          <w:trHeight w:val="850"/>
        </w:trPr>
        <w:tc>
          <w:tcPr>
            <w:tcW w:w="5189" w:type="dxa"/>
          </w:tcPr>
          <w:p w14:paraId="3639143A" w14:textId="77777777" w:rsidR="0020228B" w:rsidRPr="00347042" w:rsidRDefault="0020228B" w:rsidP="0020228B">
            <w:pPr>
              <w:pStyle w:val="NormalWeb"/>
              <w:jc w:val="both"/>
              <w:rPr>
                <w:rFonts w:asciiTheme="minorHAnsi" w:hAnsiTheme="minorHAnsi" w:cstheme="minorHAnsi"/>
                <w:b/>
                <w:bCs/>
                <w:sz w:val="22"/>
                <w:szCs w:val="22"/>
                <w:u w:val="single"/>
                <w:lang w:val="nl-NL"/>
              </w:rPr>
            </w:pPr>
            <w:r w:rsidRPr="00347042">
              <w:rPr>
                <w:rFonts w:asciiTheme="minorHAnsi" w:hAnsiTheme="minorHAnsi"/>
                <w:b/>
                <w:sz w:val="22"/>
                <w:u w:val="single"/>
                <w:lang w:val="nl-NL"/>
              </w:rPr>
              <w:lastRenderedPageBreak/>
              <w:t>4.2.8. Welk OCMW is bevoegd wanneer de persoon zijn verblijf in de gevangenis onrechtmatig onderbreekt (wanneer hij, bijvoorbeeld, voor enkele dagen uit de gevangenis ontsnapt)?</w:t>
            </w:r>
          </w:p>
          <w:p w14:paraId="68FDF56A" w14:textId="30653538" w:rsidR="0020228B" w:rsidRDefault="0020228B" w:rsidP="0020228B">
            <w:pPr>
              <w:spacing w:line="256" w:lineRule="auto"/>
              <w:jc w:val="both"/>
              <w:rPr>
                <w:lang w:val="nl-NL"/>
              </w:rPr>
            </w:pPr>
            <w:r w:rsidRPr="00347042">
              <w:rPr>
                <w:lang w:val="nl-NL"/>
              </w:rPr>
              <w:t xml:space="preserve">Wanneer een gedetineerde onrechtmatig zijn verblijf in de gevangenis onderbreekt, door bijvoorbeeld te ontsnappen uit de gevangenis of door zich niet bij de gevangenis te melden op de overeengekomen uren na een toestemming om naar buiten te gaan, </w:t>
            </w:r>
            <w:r w:rsidRPr="007152C2">
              <w:rPr>
                <w:b/>
                <w:bCs/>
                <w:lang w:val="nl-NL"/>
              </w:rPr>
              <w:t xml:space="preserve">wordt dit niet </w:t>
            </w:r>
            <w:r w:rsidR="002351AD" w:rsidRPr="007152C2">
              <w:rPr>
                <w:b/>
                <w:bCs/>
                <w:lang w:val="nl-NL"/>
              </w:rPr>
              <w:t xml:space="preserve">aanzien </w:t>
            </w:r>
            <w:r w:rsidRPr="007152C2">
              <w:rPr>
                <w:b/>
                <w:bCs/>
                <w:lang w:val="nl-NL"/>
              </w:rPr>
              <w:t>als een onderbreking van het verblijf in de gevangenis.</w:t>
            </w:r>
            <w:r w:rsidRPr="00347042">
              <w:rPr>
                <w:lang w:val="nl-NL"/>
              </w:rPr>
              <w:t xml:space="preserve"> De betrokkene wordt geacht een ononderbroken periode in de gevangenis te hebben doorgebracht en hetzelfde OCMW blijft bevoegd overeenkomstig artikel 2, §1 van de wet van 2 april 1965.</w:t>
            </w:r>
            <w:r w:rsidRPr="00347042">
              <w:rPr>
                <w:lang w:val="nl-NL"/>
              </w:rPr>
              <w:tab/>
            </w:r>
          </w:p>
          <w:p w14:paraId="648B22D0" w14:textId="46C9BE0D" w:rsidR="0020228B" w:rsidRPr="003E5CF0" w:rsidRDefault="0020228B" w:rsidP="0020228B">
            <w:pPr>
              <w:spacing w:line="256" w:lineRule="auto"/>
              <w:jc w:val="both"/>
              <w:rPr>
                <w:rFonts w:cstheme="minorHAnsi"/>
                <w:lang w:val="nl-BE"/>
              </w:rPr>
            </w:pPr>
          </w:p>
        </w:tc>
        <w:tc>
          <w:tcPr>
            <w:tcW w:w="5018" w:type="dxa"/>
          </w:tcPr>
          <w:p w14:paraId="438726F0" w14:textId="6E8F533A" w:rsidR="0020228B" w:rsidRPr="001C0747" w:rsidRDefault="0020228B" w:rsidP="0020228B">
            <w:pPr>
              <w:pStyle w:val="NormalWeb"/>
              <w:jc w:val="both"/>
              <w:rPr>
                <w:rFonts w:asciiTheme="minorHAnsi" w:hAnsiTheme="minorHAnsi" w:cstheme="minorBidi"/>
                <w:b/>
                <w:sz w:val="22"/>
                <w:szCs w:val="22"/>
                <w:u w:val="single"/>
              </w:rPr>
            </w:pPr>
            <w:r w:rsidRPr="4B2E47B6">
              <w:rPr>
                <w:rFonts w:asciiTheme="minorHAnsi" w:hAnsiTheme="minorHAnsi" w:cstheme="minorBidi"/>
                <w:b/>
                <w:sz w:val="22"/>
                <w:szCs w:val="22"/>
                <w:u w:val="single"/>
              </w:rPr>
              <w:t>4.2.8. Quel est le CPAS compétent lorsque la personne interrompt illégalement son séjour en prison (par exemple, elle s'évade de la prison pendant quelques jours) ?</w:t>
            </w:r>
          </w:p>
          <w:p w14:paraId="48C37355" w14:textId="32EDAF70" w:rsidR="0020228B" w:rsidRPr="001C0747" w:rsidRDefault="0020228B" w:rsidP="0020228B">
            <w:pPr>
              <w:pStyle w:val="NormalWeb"/>
              <w:jc w:val="both"/>
              <w:rPr>
                <w:rFonts w:asciiTheme="minorHAnsi" w:hAnsiTheme="minorHAnsi" w:cstheme="minorBidi"/>
                <w:sz w:val="22"/>
                <w:szCs w:val="22"/>
              </w:rPr>
            </w:pPr>
            <w:r w:rsidRPr="4B2E47B6">
              <w:rPr>
                <w:rFonts w:asciiTheme="minorHAnsi" w:hAnsiTheme="minorHAnsi" w:cstheme="minorBidi"/>
                <w:sz w:val="22"/>
                <w:szCs w:val="22"/>
              </w:rPr>
              <w:t xml:space="preserve">Si un détenu interrompt illégalement son séjour en prison, par exemple en s'évadant de la prison ou en ne se présentant pas à la prison aux heures convenues après une permission de sortie, </w:t>
            </w:r>
            <w:r w:rsidRPr="007152C2">
              <w:rPr>
                <w:rFonts w:asciiTheme="minorHAnsi" w:hAnsiTheme="minorHAnsi" w:cstheme="minorBidi"/>
                <w:b/>
                <w:bCs/>
                <w:sz w:val="22"/>
                <w:szCs w:val="22"/>
              </w:rPr>
              <w:t>cela n'est pas considéré comme une interruption du séjour en prison.</w:t>
            </w:r>
            <w:r w:rsidRPr="4B2E47B6">
              <w:rPr>
                <w:rFonts w:asciiTheme="minorHAnsi" w:hAnsiTheme="minorHAnsi" w:cstheme="minorBidi"/>
                <w:sz w:val="22"/>
                <w:szCs w:val="22"/>
              </w:rPr>
              <w:t xml:space="preserve"> L'intéressé est considéré comme ayant séjourné de manière ininterrompue en prison et le même CPAS reste compétent conformément à l'article 2 § 1 de la loi du 2 avril 1965.</w:t>
            </w:r>
            <w:r w:rsidRPr="001C0747">
              <w:rPr>
                <w:rFonts w:asciiTheme="minorHAnsi" w:hAnsiTheme="minorHAnsi" w:cstheme="minorHAnsi"/>
                <w:sz w:val="22"/>
                <w:szCs w:val="22"/>
              </w:rPr>
              <w:tab/>
            </w:r>
          </w:p>
        </w:tc>
      </w:tr>
      <w:tr w:rsidR="0020228B" w:rsidRPr="00273905" w14:paraId="76CDFD30" w14:textId="77777777" w:rsidTr="00CA62F3">
        <w:trPr>
          <w:trHeight w:val="1695"/>
        </w:trPr>
        <w:tc>
          <w:tcPr>
            <w:tcW w:w="5189" w:type="dxa"/>
          </w:tcPr>
          <w:p w14:paraId="39BC5B32" w14:textId="1BE3A776" w:rsidR="0020228B" w:rsidRPr="00347042" w:rsidRDefault="0020228B" w:rsidP="0020228B">
            <w:pPr>
              <w:spacing w:line="256" w:lineRule="auto"/>
              <w:jc w:val="both"/>
              <w:rPr>
                <w:b/>
                <w:color w:val="000000" w:themeColor="text1"/>
                <w:u w:val="single"/>
                <w:lang w:val="nl-NL"/>
              </w:rPr>
            </w:pPr>
            <w:r w:rsidRPr="4B2E47B6">
              <w:rPr>
                <w:b/>
                <w:color w:val="000000" w:themeColor="text1"/>
                <w:u w:val="single"/>
                <w:lang w:val="nl-NL"/>
              </w:rPr>
              <w:t>4.2.9. Welk OCMW is bevoegd voor iemand die in een niet erkend opvangtehuis voor daklozen of in een niet erkend centrum voor nachtopvang verblijft?</w:t>
            </w:r>
            <w:r w:rsidRPr="00890B43">
              <w:rPr>
                <w:lang w:val="nl-BE"/>
              </w:rPr>
              <w:br/>
            </w:r>
          </w:p>
          <w:p w14:paraId="0A0356E6" w14:textId="77777777" w:rsidR="0020228B" w:rsidRPr="00347042" w:rsidRDefault="0020228B" w:rsidP="0020228B">
            <w:pPr>
              <w:spacing w:line="256" w:lineRule="auto"/>
              <w:jc w:val="both"/>
              <w:rPr>
                <w:b/>
                <w:bCs/>
                <w:color w:val="000000"/>
                <w:u w:val="single"/>
                <w:lang w:val="nl-NL"/>
              </w:rPr>
            </w:pPr>
          </w:p>
          <w:p w14:paraId="3D2975D8" w14:textId="504A62AD" w:rsidR="0020228B" w:rsidRDefault="0020228B" w:rsidP="0020228B">
            <w:pPr>
              <w:spacing w:line="256" w:lineRule="auto"/>
              <w:jc w:val="both"/>
              <w:rPr>
                <w:color w:val="000000"/>
                <w:lang w:val="nl-NL"/>
              </w:rPr>
            </w:pPr>
            <w:r w:rsidRPr="00347042">
              <w:rPr>
                <w:color w:val="000000"/>
                <w:lang w:val="nl-NL"/>
              </w:rPr>
              <w:t xml:space="preserve">Opdat een opvangcentrum voor daklozen </w:t>
            </w:r>
            <w:r w:rsidR="00915878">
              <w:rPr>
                <w:color w:val="000000"/>
                <w:lang w:val="nl-NL"/>
              </w:rPr>
              <w:t>of</w:t>
            </w:r>
            <w:r w:rsidRPr="00347042">
              <w:rPr>
                <w:color w:val="000000"/>
                <w:lang w:val="nl-NL"/>
              </w:rPr>
              <w:t xml:space="preserve"> een centrum voor nachtopvang </w:t>
            </w:r>
            <w:r w:rsidR="00E52FB7" w:rsidRPr="00E52FB7">
              <w:rPr>
                <w:lang w:val="nl-BE"/>
              </w:rPr>
              <w:t>als een instelling in de zin van artikel 2 §1 beschouwd wordt</w:t>
            </w:r>
            <w:r w:rsidR="00543B8A">
              <w:rPr>
                <w:lang w:val="nl-BE"/>
              </w:rPr>
              <w:t>,</w:t>
            </w:r>
            <w:r w:rsidR="00915878">
              <w:rPr>
                <w:color w:val="000000"/>
                <w:lang w:val="nl-NL"/>
              </w:rPr>
              <w:t xml:space="preserve"> </w:t>
            </w:r>
            <w:r w:rsidRPr="00347042">
              <w:rPr>
                <w:color w:val="000000"/>
                <w:lang w:val="nl-NL"/>
              </w:rPr>
              <w:t xml:space="preserve">moet het </w:t>
            </w:r>
            <w:r w:rsidRPr="007152C2">
              <w:rPr>
                <w:b/>
                <w:bCs/>
                <w:color w:val="000000"/>
                <w:lang w:val="nl-NL"/>
              </w:rPr>
              <w:t>erkend</w:t>
            </w:r>
            <w:r w:rsidRPr="00347042">
              <w:rPr>
                <w:color w:val="000000"/>
                <w:lang w:val="nl-NL"/>
              </w:rPr>
              <w:t xml:space="preserve"> zijn door de bevoegde overheid.</w:t>
            </w:r>
          </w:p>
          <w:p w14:paraId="42DE74F7" w14:textId="77777777" w:rsidR="00915878" w:rsidRPr="00347042" w:rsidRDefault="00915878" w:rsidP="0020228B">
            <w:pPr>
              <w:spacing w:line="256" w:lineRule="auto"/>
              <w:jc w:val="both"/>
              <w:rPr>
                <w:color w:val="000000"/>
                <w:lang w:val="nl-NL"/>
              </w:rPr>
            </w:pPr>
          </w:p>
          <w:p w14:paraId="7A9AB376" w14:textId="7E746DF9" w:rsidR="0020228B" w:rsidRPr="00347042" w:rsidRDefault="0020228B" w:rsidP="0020228B">
            <w:pPr>
              <w:spacing w:line="256" w:lineRule="auto"/>
              <w:jc w:val="both"/>
              <w:rPr>
                <w:b/>
                <w:bCs/>
                <w:color w:val="000000"/>
                <w:u w:val="single"/>
                <w:lang w:val="nl-NL"/>
              </w:rPr>
            </w:pPr>
            <w:r w:rsidRPr="00347042">
              <w:rPr>
                <w:color w:val="000000"/>
                <w:lang w:val="nl-NL"/>
              </w:rPr>
              <w:t>Wanneer het opvangcentrum voor daklozen of het centrum voor nachtopvang niet erkend is, gaat het niet o</w:t>
            </w:r>
            <w:r w:rsidR="00543B8A">
              <w:rPr>
                <w:color w:val="000000"/>
                <w:lang w:val="nl-NL"/>
              </w:rPr>
              <w:t>m</w:t>
            </w:r>
            <w:r w:rsidRPr="00347042">
              <w:rPr>
                <w:color w:val="000000"/>
                <w:lang w:val="nl-NL"/>
              </w:rPr>
              <w:t xml:space="preserve"> een instelling in de zin van artikel 2, § 1 van de wet van 2 april 1965 en bijgevolg is de bijzondere bevoegdheidsregel van artikel 2, §1 van de wet van 2 april 1965 niet van toepassing. We vallen dus terug op de algemene bevoegdheidsregel (artikel 1</w:t>
            </w:r>
            <w:r w:rsidR="00543B8A">
              <w:rPr>
                <w:color w:val="000000"/>
                <w:lang w:val="nl-NL"/>
              </w:rPr>
              <w:t>,</w:t>
            </w:r>
            <w:r w:rsidRPr="00347042">
              <w:rPr>
                <w:color w:val="000000"/>
                <w:lang w:val="nl-NL"/>
              </w:rPr>
              <w:t xml:space="preserve"> 1° de wet van </w:t>
            </w:r>
            <w:r w:rsidRPr="00347042">
              <w:rPr>
                <w:color w:val="000000"/>
                <w:lang w:val="nl-NL"/>
              </w:rPr>
              <w:lastRenderedPageBreak/>
              <w:t>2 april 1965) tenzij er een andere afwijkende regel van toepassing is.</w:t>
            </w:r>
          </w:p>
          <w:p w14:paraId="6F64AA16" w14:textId="033F9824" w:rsidR="0020228B" w:rsidRPr="00812379" w:rsidRDefault="0020228B" w:rsidP="0020228B">
            <w:pPr>
              <w:spacing w:line="256" w:lineRule="auto"/>
              <w:jc w:val="both"/>
              <w:rPr>
                <w:rFonts w:ascii="Calibri" w:hAnsi="Calibri" w:cs="Calibri"/>
                <w:lang w:val="nl-BE"/>
              </w:rPr>
            </w:pPr>
          </w:p>
        </w:tc>
        <w:tc>
          <w:tcPr>
            <w:tcW w:w="5018" w:type="dxa"/>
          </w:tcPr>
          <w:p w14:paraId="77E79C84" w14:textId="7A2E9749" w:rsidR="0020228B" w:rsidRDefault="0020228B" w:rsidP="0020228B">
            <w:pPr>
              <w:spacing w:line="256" w:lineRule="auto"/>
              <w:jc w:val="both"/>
              <w:rPr>
                <w:b/>
                <w:color w:val="000000" w:themeColor="text1"/>
                <w:u w:val="single"/>
              </w:rPr>
            </w:pPr>
            <w:r>
              <w:rPr>
                <w:rFonts w:ascii="Calibri" w:hAnsi="Calibri" w:cs="Calibri"/>
                <w:b/>
                <w:bCs/>
                <w:u w:val="single"/>
              </w:rPr>
              <w:lastRenderedPageBreak/>
              <w:t>4</w:t>
            </w:r>
            <w:r w:rsidRPr="009067F9">
              <w:rPr>
                <w:rFonts w:ascii="Calibri" w:hAnsi="Calibri" w:cs="Calibri"/>
                <w:b/>
                <w:bCs/>
                <w:u w:val="single"/>
              </w:rPr>
              <w:t>.</w:t>
            </w:r>
            <w:r>
              <w:rPr>
                <w:rFonts w:ascii="Calibri" w:hAnsi="Calibri" w:cs="Calibri"/>
                <w:b/>
                <w:bCs/>
                <w:u w:val="single"/>
              </w:rPr>
              <w:t>2</w:t>
            </w:r>
            <w:r w:rsidRPr="009067F9">
              <w:rPr>
                <w:rFonts w:ascii="Calibri" w:hAnsi="Calibri" w:cs="Calibri"/>
                <w:b/>
                <w:bCs/>
                <w:u w:val="single"/>
              </w:rPr>
              <w:t>.</w:t>
            </w:r>
            <w:r>
              <w:rPr>
                <w:rFonts w:ascii="Calibri" w:hAnsi="Calibri" w:cs="Calibri"/>
                <w:b/>
                <w:bCs/>
                <w:u w:val="single"/>
              </w:rPr>
              <w:t>9</w:t>
            </w:r>
            <w:r w:rsidRPr="009067F9">
              <w:rPr>
                <w:rFonts w:ascii="Calibri" w:hAnsi="Calibri" w:cs="Calibri"/>
                <w:b/>
                <w:bCs/>
                <w:u w:val="single"/>
              </w:rPr>
              <w:t>.</w:t>
            </w:r>
            <w:r w:rsidRPr="4B2E47B6">
              <w:rPr>
                <w:b/>
                <w:color w:val="000000" w:themeColor="text1"/>
                <w:u w:val="single"/>
              </w:rPr>
              <w:t>Quel est le CPAS compétent pour une personne qui séjourne dans une maison d’accueil pour sans-abris non-agréée ou dans un centre d'hébergement de nuit non-agréé ?</w:t>
            </w:r>
          </w:p>
          <w:p w14:paraId="2070F592" w14:textId="77777777" w:rsidR="0020228B" w:rsidRPr="003E5CF0" w:rsidRDefault="0020228B" w:rsidP="0020228B">
            <w:pPr>
              <w:spacing w:line="256" w:lineRule="auto"/>
              <w:jc w:val="both"/>
              <w:rPr>
                <w:b/>
                <w:bCs/>
                <w:color w:val="000000"/>
                <w:u w:val="single"/>
              </w:rPr>
            </w:pPr>
          </w:p>
          <w:p w14:paraId="421430CC" w14:textId="35D7EB13" w:rsidR="0020228B" w:rsidRDefault="0020228B" w:rsidP="00D67F8E">
            <w:pPr>
              <w:spacing w:line="256" w:lineRule="auto"/>
              <w:jc w:val="both"/>
              <w:rPr>
                <w:color w:val="000000" w:themeColor="text1"/>
              </w:rPr>
            </w:pPr>
            <w:r w:rsidRPr="4B2E47B6">
              <w:rPr>
                <w:color w:val="000000" w:themeColor="text1"/>
              </w:rPr>
              <w:t xml:space="preserve">Pour qu'un centre d'accueil pour sans-abris ou un centre d'hébergement de nuit </w:t>
            </w:r>
            <w:r w:rsidR="00D67F8E" w:rsidRPr="4B2E47B6">
              <w:rPr>
                <w:color w:val="000000" w:themeColor="text1"/>
              </w:rPr>
              <w:t>soit considéré comme un établissement visé par l’article 2 §1, il faut que l’établissement s</w:t>
            </w:r>
            <w:r w:rsidRPr="4B2E47B6">
              <w:rPr>
                <w:color w:val="000000" w:themeColor="text1"/>
              </w:rPr>
              <w:t xml:space="preserve">oit </w:t>
            </w:r>
            <w:r w:rsidRPr="007152C2">
              <w:rPr>
                <w:b/>
                <w:bCs/>
                <w:color w:val="000000" w:themeColor="text1"/>
              </w:rPr>
              <w:t>reconnu</w:t>
            </w:r>
            <w:r w:rsidRPr="4B2E47B6">
              <w:rPr>
                <w:color w:val="000000" w:themeColor="text1"/>
              </w:rPr>
              <w:t xml:space="preserve"> par l'autorité compétente.</w:t>
            </w:r>
          </w:p>
          <w:p w14:paraId="579D57B6" w14:textId="3FCD49AC" w:rsidR="0020228B" w:rsidRPr="009067F9" w:rsidRDefault="0020228B" w:rsidP="0020228B">
            <w:pPr>
              <w:spacing w:line="256" w:lineRule="auto"/>
              <w:jc w:val="both"/>
              <w:rPr>
                <w:b/>
                <w:color w:val="000000" w:themeColor="text1"/>
                <w:u w:val="single"/>
              </w:rPr>
            </w:pPr>
            <w:r w:rsidRPr="4B2E47B6">
              <w:rPr>
                <w:color w:val="000000" w:themeColor="text1"/>
              </w:rPr>
              <w:t xml:space="preserve">Si le centre d'accueil pour sans-abris ou centre d'hébergement de nuit n'est pas reconnu, il ne s'agit pas d'une institution </w:t>
            </w:r>
            <w:r w:rsidR="001D69BD" w:rsidRPr="4B2E47B6">
              <w:rPr>
                <w:color w:val="000000" w:themeColor="text1"/>
              </w:rPr>
              <w:t xml:space="preserve">visée </w:t>
            </w:r>
            <w:r w:rsidRPr="4B2E47B6">
              <w:rPr>
                <w:color w:val="000000" w:themeColor="text1"/>
              </w:rPr>
              <w:t xml:space="preserve">au sens de l'article 2, § 1er de la loi du 2 avril 1965 et, par conséquent, la règle de compétence de l'article 2, § 1er de la loi du 2 avril 1965 </w:t>
            </w:r>
            <w:r w:rsidR="00562BF8" w:rsidRPr="4B2E47B6">
              <w:rPr>
                <w:color w:val="000000" w:themeColor="text1"/>
              </w:rPr>
              <w:t>ne</w:t>
            </w:r>
            <w:r w:rsidRPr="4B2E47B6">
              <w:rPr>
                <w:color w:val="000000" w:themeColor="text1"/>
              </w:rPr>
              <w:t xml:space="preserve"> s'applique</w:t>
            </w:r>
            <w:r w:rsidR="00562BF8" w:rsidRPr="4B2E47B6">
              <w:rPr>
                <w:color w:val="000000" w:themeColor="text1"/>
              </w:rPr>
              <w:t xml:space="preserve"> pas</w:t>
            </w:r>
            <w:r w:rsidRPr="4B2E47B6">
              <w:rPr>
                <w:color w:val="000000" w:themeColor="text1"/>
              </w:rPr>
              <w:t xml:space="preserve">. On retombe donc </w:t>
            </w:r>
            <w:r w:rsidR="00562BF8" w:rsidRPr="4B2E47B6">
              <w:rPr>
                <w:color w:val="000000" w:themeColor="text1"/>
              </w:rPr>
              <w:t xml:space="preserve">en principe </w:t>
            </w:r>
            <w:r w:rsidRPr="4B2E47B6">
              <w:rPr>
                <w:color w:val="000000" w:themeColor="text1"/>
              </w:rPr>
              <w:t xml:space="preserve">sur la règle de compétence générale (article 1er, 1° de la loi </w:t>
            </w:r>
            <w:r w:rsidRPr="4B2E47B6">
              <w:rPr>
                <w:color w:val="000000" w:themeColor="text1"/>
              </w:rPr>
              <w:lastRenderedPageBreak/>
              <w:t>du 2 avril 1965) sauf si une autre règle spéciale trouve à s’appliquer.</w:t>
            </w:r>
          </w:p>
          <w:p w14:paraId="03DE00B6" w14:textId="619A4394" w:rsidR="0020228B" w:rsidRPr="009067F9" w:rsidRDefault="0020228B" w:rsidP="0020228B">
            <w:pPr>
              <w:spacing w:line="256" w:lineRule="auto"/>
              <w:jc w:val="both"/>
              <w:rPr>
                <w:rFonts w:ascii="Calibri" w:hAnsi="Calibri" w:cs="Calibri"/>
                <w:b/>
                <w:bCs/>
                <w:u w:val="single"/>
              </w:rPr>
            </w:pPr>
          </w:p>
        </w:tc>
      </w:tr>
      <w:tr w:rsidR="0020228B" w:rsidRPr="00273905" w14:paraId="6ABD0394" w14:textId="050980E4" w:rsidTr="00D413EF">
        <w:trPr>
          <w:trHeight w:val="1686"/>
        </w:trPr>
        <w:tc>
          <w:tcPr>
            <w:tcW w:w="5189" w:type="dxa"/>
          </w:tcPr>
          <w:p w14:paraId="61BB3307" w14:textId="1052F630" w:rsidR="0020228B" w:rsidRPr="00347042" w:rsidRDefault="0020228B" w:rsidP="0020228B">
            <w:pPr>
              <w:pStyle w:val="NormalWeb"/>
              <w:jc w:val="both"/>
              <w:rPr>
                <w:rFonts w:asciiTheme="minorHAnsi" w:hAnsiTheme="minorHAnsi" w:cstheme="minorBidi"/>
                <w:b/>
                <w:color w:val="000000" w:themeColor="text1"/>
                <w:sz w:val="22"/>
                <w:szCs w:val="22"/>
                <w:u w:val="single"/>
                <w:lang w:val="nl-NL"/>
              </w:rPr>
            </w:pPr>
            <w:r w:rsidRPr="4B2E47B6">
              <w:rPr>
                <w:rFonts w:asciiTheme="minorHAnsi" w:hAnsiTheme="minorHAnsi"/>
                <w:b/>
                <w:sz w:val="22"/>
                <w:szCs w:val="22"/>
                <w:u w:val="single"/>
                <w:lang w:val="nl-NL"/>
              </w:rPr>
              <w:lastRenderedPageBreak/>
              <w:t>4.2.10.</w:t>
            </w:r>
            <w:r w:rsidRPr="4B2E47B6">
              <w:rPr>
                <w:rFonts w:asciiTheme="minorHAnsi" w:hAnsiTheme="minorHAnsi"/>
                <w:b/>
                <w:color w:val="000000"/>
                <w:sz w:val="22"/>
                <w:szCs w:val="22"/>
                <w:u w:val="single"/>
                <w:lang w:val="nl-NL"/>
              </w:rPr>
              <w:t xml:space="preserve"> Welk OCMW is bevoegd voor iemand die in een instelling voor kinderen verblijft?</w:t>
            </w:r>
            <w:r w:rsidRPr="006430A4">
              <w:rPr>
                <w:rFonts w:asciiTheme="minorHAnsi" w:hAnsiTheme="minorHAnsi"/>
                <w:b/>
                <w:color w:val="000000"/>
                <w:sz w:val="22"/>
                <w:lang w:val="nl-NL"/>
              </w:rPr>
              <w:tab/>
            </w:r>
            <w:r>
              <w:rPr>
                <w:rFonts w:asciiTheme="minorHAnsi" w:hAnsiTheme="minorHAnsi"/>
                <w:b/>
                <w:color w:val="000000"/>
                <w:sz w:val="22"/>
                <w:u w:val="single"/>
                <w:lang w:val="nl-NL"/>
              </w:rPr>
              <w:br/>
            </w:r>
          </w:p>
          <w:p w14:paraId="65A1861B" w14:textId="33190BEB" w:rsidR="0020228B" w:rsidRPr="00347042" w:rsidRDefault="0020228B" w:rsidP="0020228B">
            <w:pPr>
              <w:pStyle w:val="NormalWeb"/>
              <w:jc w:val="both"/>
              <w:rPr>
                <w:rFonts w:asciiTheme="minorHAnsi" w:hAnsiTheme="minorHAnsi" w:cstheme="minorBidi"/>
                <w:color w:val="000000" w:themeColor="text1"/>
                <w:sz w:val="22"/>
                <w:szCs w:val="22"/>
                <w:lang w:val="nl-NL"/>
              </w:rPr>
            </w:pPr>
            <w:r w:rsidRPr="4B2E47B6">
              <w:rPr>
                <w:rFonts w:asciiTheme="minorHAnsi" w:hAnsiTheme="minorHAnsi"/>
                <w:color w:val="000000"/>
                <w:sz w:val="22"/>
                <w:szCs w:val="22"/>
                <w:lang w:val="nl-NL"/>
              </w:rPr>
              <w:t xml:space="preserve">Wanneer de persoon </w:t>
            </w:r>
            <w:r w:rsidRPr="00C76C5D">
              <w:rPr>
                <w:rFonts w:asciiTheme="minorHAnsi" w:hAnsiTheme="minorHAnsi"/>
                <w:b/>
                <w:bCs/>
                <w:color w:val="000000"/>
                <w:sz w:val="22"/>
                <w:szCs w:val="22"/>
                <w:lang w:val="nl-NL"/>
              </w:rPr>
              <w:t>minderjarig</w:t>
            </w:r>
            <w:r w:rsidRPr="4B2E47B6">
              <w:rPr>
                <w:rFonts w:asciiTheme="minorHAnsi" w:hAnsiTheme="minorHAnsi"/>
                <w:color w:val="000000"/>
                <w:sz w:val="22"/>
                <w:szCs w:val="22"/>
                <w:lang w:val="nl-NL"/>
              </w:rPr>
              <w:t xml:space="preserve"> is</w:t>
            </w:r>
            <w:r w:rsidR="00025124" w:rsidRPr="4B2E47B6">
              <w:rPr>
                <w:rFonts w:asciiTheme="minorHAnsi" w:hAnsiTheme="minorHAnsi"/>
                <w:color w:val="000000"/>
                <w:sz w:val="22"/>
                <w:szCs w:val="22"/>
                <w:lang w:val="nl-NL"/>
              </w:rPr>
              <w:t xml:space="preserve"> en verblijft in een </w:t>
            </w:r>
            <w:r w:rsidR="00025124" w:rsidRPr="00C76C5D">
              <w:rPr>
                <w:rFonts w:asciiTheme="minorHAnsi" w:hAnsiTheme="minorHAnsi"/>
                <w:b/>
                <w:bCs/>
                <w:color w:val="000000"/>
                <w:sz w:val="22"/>
                <w:szCs w:val="22"/>
                <w:lang w:val="nl-NL"/>
              </w:rPr>
              <w:t>instelling voor kinderen</w:t>
            </w:r>
            <w:r w:rsidRPr="4B2E47B6">
              <w:rPr>
                <w:rFonts w:asciiTheme="minorHAnsi" w:hAnsiTheme="minorHAnsi"/>
                <w:color w:val="000000"/>
                <w:sz w:val="22"/>
                <w:szCs w:val="22"/>
                <w:lang w:val="nl-NL"/>
              </w:rPr>
              <w:t xml:space="preserve">, is het OCMW van de gemeente waar de persoon als hoofdverblijfplaats is </w:t>
            </w:r>
            <w:r w:rsidRPr="00C76C5D">
              <w:rPr>
                <w:rFonts w:asciiTheme="minorHAnsi" w:hAnsiTheme="minorHAnsi"/>
                <w:b/>
                <w:bCs/>
                <w:color w:val="000000"/>
                <w:sz w:val="22"/>
                <w:szCs w:val="22"/>
                <w:lang w:val="nl-NL"/>
              </w:rPr>
              <w:t>ingeschreven</w:t>
            </w:r>
            <w:r w:rsidRPr="4B2E47B6">
              <w:rPr>
                <w:rFonts w:asciiTheme="minorHAnsi" w:hAnsiTheme="minorHAnsi"/>
                <w:color w:val="000000"/>
                <w:sz w:val="22"/>
                <w:szCs w:val="22"/>
                <w:lang w:val="nl-NL"/>
              </w:rPr>
              <w:t xml:space="preserve"> in het bevolkings-, vreemdelingen- of wachtregister </w:t>
            </w:r>
            <w:r w:rsidRPr="00C76C5D">
              <w:rPr>
                <w:rFonts w:asciiTheme="minorHAnsi" w:hAnsiTheme="minorHAnsi"/>
                <w:b/>
                <w:bCs/>
                <w:color w:val="000000"/>
                <w:sz w:val="22"/>
                <w:szCs w:val="22"/>
                <w:lang w:val="nl-NL"/>
              </w:rPr>
              <w:t>op het ogenblik van zijn opname</w:t>
            </w:r>
            <w:r w:rsidRPr="4B2E47B6">
              <w:rPr>
                <w:rFonts w:asciiTheme="minorHAnsi" w:hAnsiTheme="minorHAnsi"/>
                <w:color w:val="000000"/>
                <w:sz w:val="22"/>
                <w:szCs w:val="22"/>
                <w:lang w:val="nl-NL"/>
              </w:rPr>
              <w:t xml:space="preserve"> in de instelling voor kinderen bevoegd.</w:t>
            </w:r>
            <w:r>
              <w:rPr>
                <w:rFonts w:asciiTheme="minorHAnsi" w:hAnsiTheme="minorHAnsi"/>
                <w:color w:val="000000"/>
                <w:sz w:val="22"/>
                <w:lang w:val="nl-NL"/>
              </w:rPr>
              <w:tab/>
            </w:r>
            <w:r>
              <w:rPr>
                <w:rFonts w:asciiTheme="minorHAnsi" w:hAnsiTheme="minorHAnsi"/>
                <w:color w:val="000000"/>
                <w:sz w:val="22"/>
                <w:lang w:val="nl-NL"/>
              </w:rPr>
              <w:br/>
            </w:r>
            <w:r>
              <w:rPr>
                <w:rFonts w:asciiTheme="minorHAnsi" w:hAnsiTheme="minorHAnsi"/>
                <w:color w:val="000000"/>
                <w:sz w:val="22"/>
                <w:lang w:val="nl-NL"/>
              </w:rPr>
              <w:tab/>
            </w:r>
          </w:p>
          <w:p w14:paraId="00A2AF9A" w14:textId="0E8C8813" w:rsidR="0020228B" w:rsidRPr="00EA7074" w:rsidRDefault="0020228B" w:rsidP="0020228B">
            <w:pPr>
              <w:pStyle w:val="NormalWeb"/>
              <w:jc w:val="both"/>
              <w:rPr>
                <w:rFonts w:asciiTheme="minorHAnsi" w:hAnsiTheme="minorHAnsi" w:cstheme="minorHAnsi"/>
                <w:sz w:val="22"/>
                <w:szCs w:val="22"/>
                <w:lang w:val="nl-BE"/>
              </w:rPr>
            </w:pPr>
            <w:r w:rsidRPr="00347042">
              <w:rPr>
                <w:rFonts w:asciiTheme="minorHAnsi" w:hAnsiTheme="minorHAnsi"/>
                <w:color w:val="000000"/>
                <w:sz w:val="22"/>
                <w:lang w:val="nl-NL"/>
              </w:rPr>
              <w:t xml:space="preserve">Wanneer de </w:t>
            </w:r>
            <w:r w:rsidRPr="00EA7074">
              <w:rPr>
                <w:rFonts w:asciiTheme="minorHAnsi" w:hAnsiTheme="minorHAnsi" w:cstheme="minorHAnsi"/>
                <w:color w:val="000000"/>
                <w:sz w:val="22"/>
                <w:szCs w:val="22"/>
                <w:lang w:val="nl-NL"/>
              </w:rPr>
              <w:t xml:space="preserve">steunaanvrager meerderjarig is en in een instelling voor kinderen verblijft, is </w:t>
            </w:r>
            <w:r w:rsidR="001D69BD" w:rsidRPr="00EA7074">
              <w:rPr>
                <w:rFonts w:asciiTheme="minorHAnsi" w:hAnsiTheme="minorHAnsi" w:cstheme="minorHAnsi"/>
                <w:color w:val="000000"/>
                <w:sz w:val="22"/>
                <w:szCs w:val="22"/>
                <w:lang w:val="nl-NL"/>
              </w:rPr>
              <w:t xml:space="preserve">artikel 2 §1 </w:t>
            </w:r>
            <w:r w:rsidR="00280996" w:rsidRPr="00EA7074">
              <w:rPr>
                <w:rFonts w:asciiTheme="minorHAnsi" w:hAnsiTheme="minorHAnsi" w:cstheme="minorHAnsi"/>
                <w:color w:val="000000"/>
                <w:sz w:val="22"/>
                <w:szCs w:val="22"/>
                <w:lang w:val="nl-NL"/>
              </w:rPr>
              <w:t xml:space="preserve">in principe </w:t>
            </w:r>
            <w:r w:rsidRPr="00EA7074">
              <w:rPr>
                <w:rFonts w:asciiTheme="minorHAnsi" w:hAnsiTheme="minorHAnsi" w:cstheme="minorHAnsi"/>
                <w:color w:val="000000"/>
                <w:sz w:val="22"/>
                <w:szCs w:val="22"/>
                <w:lang w:val="nl-NL"/>
              </w:rPr>
              <w:t xml:space="preserve">niet van </w:t>
            </w:r>
            <w:r w:rsidRPr="009921B1">
              <w:rPr>
                <w:rFonts w:asciiTheme="minorHAnsi" w:hAnsiTheme="minorHAnsi" w:cstheme="minorHAnsi"/>
                <w:color w:val="000000"/>
                <w:sz w:val="22"/>
                <w:szCs w:val="22"/>
                <w:lang w:val="nl-NL"/>
              </w:rPr>
              <w:t>toepassing.</w:t>
            </w:r>
            <w:r w:rsidR="00EA7074" w:rsidRPr="009921B1">
              <w:rPr>
                <w:rFonts w:asciiTheme="minorHAnsi" w:hAnsiTheme="minorHAnsi" w:cstheme="minorHAnsi"/>
                <w:color w:val="000000"/>
                <w:sz w:val="22"/>
                <w:szCs w:val="22"/>
                <w:lang w:val="nl-NL"/>
              </w:rPr>
              <w:t xml:space="preserve"> </w:t>
            </w:r>
            <w:r w:rsidR="00EA7074" w:rsidRPr="009921B1">
              <w:rPr>
                <w:rFonts w:asciiTheme="minorHAnsi" w:hAnsiTheme="minorHAnsi" w:cstheme="minorHAnsi"/>
                <w:sz w:val="22"/>
                <w:szCs w:val="22"/>
                <w:lang w:val="nl-BE"/>
              </w:rPr>
              <w:t>Het enige geval waarin artikel 2 §1 nog van toepassing kan zijn</w:t>
            </w:r>
            <w:r w:rsidR="009921B1" w:rsidRPr="009921B1">
              <w:rPr>
                <w:rFonts w:asciiTheme="minorHAnsi" w:hAnsiTheme="minorHAnsi" w:cstheme="minorHAnsi"/>
                <w:sz w:val="22"/>
                <w:szCs w:val="22"/>
                <w:lang w:val="nl-BE"/>
              </w:rPr>
              <w:t xml:space="preserve"> wanneer een meerderjarige in een instelling voor kinderen verblijft,</w:t>
            </w:r>
            <w:r w:rsidR="00EA7074" w:rsidRPr="009921B1">
              <w:rPr>
                <w:rFonts w:asciiTheme="minorHAnsi" w:hAnsiTheme="minorHAnsi" w:cstheme="minorHAnsi"/>
                <w:sz w:val="22"/>
                <w:szCs w:val="22"/>
                <w:lang w:val="nl-BE"/>
              </w:rPr>
              <w:t xml:space="preserve"> is wanneer de meerderjarige</w:t>
            </w:r>
            <w:r w:rsidR="00EA7074" w:rsidRPr="00EA7074">
              <w:rPr>
                <w:rFonts w:asciiTheme="minorHAnsi" w:hAnsiTheme="minorHAnsi" w:cstheme="minorHAnsi"/>
                <w:sz w:val="22"/>
                <w:szCs w:val="22"/>
                <w:lang w:val="nl-BE"/>
              </w:rPr>
              <w:t xml:space="preserve"> </w:t>
            </w:r>
            <w:r w:rsidR="00543B8A">
              <w:rPr>
                <w:rFonts w:asciiTheme="minorHAnsi" w:hAnsiTheme="minorHAnsi" w:cstheme="minorHAnsi"/>
                <w:sz w:val="22"/>
                <w:szCs w:val="22"/>
                <w:lang w:val="nl-BE"/>
              </w:rPr>
              <w:t xml:space="preserve">hier </w:t>
            </w:r>
            <w:r w:rsidR="00EA7074" w:rsidRPr="00EA7074">
              <w:rPr>
                <w:rFonts w:asciiTheme="minorHAnsi" w:hAnsiTheme="minorHAnsi" w:cstheme="minorHAnsi"/>
                <w:sz w:val="22"/>
                <w:szCs w:val="22"/>
                <w:lang w:val="nl-BE"/>
              </w:rPr>
              <w:t>verplicht verblijft in uitvoering van een gerechtelijke of administratieve beslissing. In dat geval is het OCMW bevoegd waar de betrokkene op de datum van zijn opname in het kindertehuis ingeschreven was als hoofdverblijfplaats in het bevolkingsregister.</w:t>
            </w:r>
            <w:r w:rsidR="0006625A">
              <w:rPr>
                <w:rFonts w:asciiTheme="minorHAnsi" w:hAnsiTheme="minorHAnsi" w:cstheme="minorHAnsi"/>
                <w:sz w:val="22"/>
                <w:szCs w:val="22"/>
                <w:lang w:val="nl-BE"/>
              </w:rPr>
              <w:t xml:space="preserve"> </w:t>
            </w:r>
            <w:r w:rsidR="00EA7074" w:rsidRPr="00EA7074">
              <w:rPr>
                <w:rFonts w:asciiTheme="minorHAnsi" w:hAnsiTheme="minorHAnsi" w:cstheme="minorHAnsi"/>
                <w:sz w:val="22"/>
                <w:szCs w:val="22"/>
                <w:lang w:val="nl-BE"/>
              </w:rPr>
              <w:t xml:space="preserve">Wanneer de meerderjarige er niet verplicht verblijft in uitvoering van een gerechtelijke of administratieve beslissing, is de algemene bevoegdheidsregel van artikel 1, 1° van de wet van 2 april 1965 van toepassing, </w:t>
            </w:r>
            <w:r w:rsidR="00C76C5D">
              <w:rPr>
                <w:rFonts w:asciiTheme="minorHAnsi" w:hAnsiTheme="minorHAnsi" w:cstheme="minorHAnsi"/>
                <w:sz w:val="22"/>
                <w:szCs w:val="22"/>
                <w:lang w:val="nl-BE"/>
              </w:rPr>
              <w:t>(</w:t>
            </w:r>
            <w:r w:rsidR="00EA7074" w:rsidRPr="00EA7074">
              <w:rPr>
                <w:rFonts w:asciiTheme="minorHAnsi" w:hAnsiTheme="minorHAnsi" w:cstheme="minorHAnsi"/>
                <w:sz w:val="22"/>
                <w:szCs w:val="22"/>
                <w:lang w:val="nl-BE"/>
              </w:rPr>
              <w:t>tenzij een andere afwijkende regel van toepassing is</w:t>
            </w:r>
            <w:r w:rsidR="00C76C5D">
              <w:rPr>
                <w:rFonts w:asciiTheme="minorHAnsi" w:hAnsiTheme="minorHAnsi" w:cstheme="minorHAnsi"/>
                <w:sz w:val="22"/>
                <w:szCs w:val="22"/>
                <w:lang w:val="nl-BE"/>
              </w:rPr>
              <w:t>).</w:t>
            </w:r>
          </w:p>
          <w:p w14:paraId="0DE7D87B" w14:textId="77777777" w:rsidR="0020228B" w:rsidRDefault="0020228B" w:rsidP="0020228B">
            <w:pPr>
              <w:spacing w:before="100" w:beforeAutospacing="1" w:after="100" w:afterAutospacing="1"/>
              <w:jc w:val="both"/>
              <w:rPr>
                <w:color w:val="000000"/>
                <w:lang w:val="nl-NL"/>
              </w:rPr>
            </w:pPr>
            <w:r w:rsidRPr="00347042">
              <w:rPr>
                <w:color w:val="000000"/>
                <w:lang w:val="nl-NL"/>
              </w:rPr>
              <w:t>Wanneer de persoon niet als hoofdverblijfplaats is ingeschreven in het register op het ogenblik van zijn opname is de algemene regel van de gewoonlijke verblijfplaats, bedoeld bij artikel 1, 1° van toepassing, tenzij er een andere afwijkende regel van toepassing is.</w:t>
            </w:r>
          </w:p>
          <w:p w14:paraId="28B08A0F" w14:textId="104B1C05" w:rsidR="0020228B" w:rsidRPr="00D413EF" w:rsidRDefault="0020228B" w:rsidP="0020228B">
            <w:pPr>
              <w:spacing w:before="100" w:beforeAutospacing="1" w:after="100" w:afterAutospacing="1"/>
              <w:jc w:val="both"/>
              <w:rPr>
                <w:rFonts w:eastAsia="Times New Roman" w:cstheme="minorHAnsi"/>
                <w:lang w:val="nl-BE" w:eastAsia="fr-BE"/>
              </w:rPr>
            </w:pPr>
          </w:p>
        </w:tc>
        <w:tc>
          <w:tcPr>
            <w:tcW w:w="5018" w:type="dxa"/>
          </w:tcPr>
          <w:p w14:paraId="45C37691" w14:textId="60BBE5E7" w:rsidR="0020228B" w:rsidRPr="00B1679C" w:rsidRDefault="0020228B" w:rsidP="0020228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sz w:val="22"/>
                <w:szCs w:val="22"/>
                <w:u w:val="single"/>
              </w:rPr>
              <w:t>4.2.10.</w:t>
            </w:r>
            <w:r w:rsidRPr="4B2E47B6">
              <w:rPr>
                <w:rFonts w:asciiTheme="minorHAnsi" w:hAnsiTheme="minorHAnsi" w:cstheme="minorBidi"/>
                <w:b/>
                <w:color w:val="000000" w:themeColor="text1"/>
                <w:sz w:val="22"/>
                <w:szCs w:val="22"/>
                <w:u w:val="single"/>
              </w:rPr>
              <w:t xml:space="preserve"> Quel est le CPAS compétent pour une personne qui séjourne dans un établissement pour enfants ?</w:t>
            </w:r>
          </w:p>
          <w:p w14:paraId="76A86FD0" w14:textId="69B45165" w:rsidR="0020228B" w:rsidRPr="00B1679C" w:rsidRDefault="0020228B" w:rsidP="0020228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Si la personne est </w:t>
            </w:r>
            <w:r w:rsidRPr="00C76C5D">
              <w:rPr>
                <w:rFonts w:asciiTheme="minorHAnsi" w:hAnsiTheme="minorHAnsi" w:cstheme="minorBidi"/>
                <w:b/>
                <w:bCs/>
                <w:color w:val="000000" w:themeColor="text1"/>
                <w:sz w:val="22"/>
                <w:szCs w:val="22"/>
              </w:rPr>
              <w:t>mineure</w:t>
            </w:r>
            <w:r w:rsidR="00025124" w:rsidRPr="4B2E47B6">
              <w:rPr>
                <w:rFonts w:asciiTheme="minorHAnsi" w:hAnsiTheme="minorHAnsi" w:cstheme="minorBidi"/>
                <w:color w:val="000000" w:themeColor="text1"/>
                <w:sz w:val="22"/>
                <w:szCs w:val="22"/>
              </w:rPr>
              <w:t xml:space="preserve"> et réside dans un </w:t>
            </w:r>
            <w:r w:rsidR="00025124" w:rsidRPr="00C76C5D">
              <w:rPr>
                <w:rFonts w:asciiTheme="minorHAnsi" w:hAnsiTheme="minorHAnsi" w:cstheme="minorBidi"/>
                <w:b/>
                <w:bCs/>
                <w:color w:val="000000" w:themeColor="text1"/>
                <w:sz w:val="22"/>
                <w:szCs w:val="22"/>
              </w:rPr>
              <w:t>établissement pour enfants</w:t>
            </w:r>
            <w:r w:rsidRPr="4B2E47B6">
              <w:rPr>
                <w:rFonts w:asciiTheme="minorHAnsi" w:hAnsiTheme="minorHAnsi" w:cstheme="minorBidi"/>
                <w:color w:val="000000" w:themeColor="text1"/>
                <w:sz w:val="22"/>
                <w:szCs w:val="22"/>
              </w:rPr>
              <w:t xml:space="preserve">, le CPAS compétent est le CPAS de la commune où la personne est </w:t>
            </w:r>
            <w:r w:rsidRPr="00C76C5D">
              <w:rPr>
                <w:rFonts w:asciiTheme="minorHAnsi" w:hAnsiTheme="minorHAnsi" w:cstheme="minorBidi"/>
                <w:b/>
                <w:bCs/>
                <w:color w:val="000000" w:themeColor="text1"/>
                <w:sz w:val="22"/>
                <w:szCs w:val="22"/>
              </w:rPr>
              <w:t>inscrite</w:t>
            </w:r>
            <w:r w:rsidRPr="4B2E47B6">
              <w:rPr>
                <w:rFonts w:asciiTheme="minorHAnsi" w:hAnsiTheme="minorHAnsi" w:cstheme="minorBidi"/>
                <w:color w:val="000000" w:themeColor="text1"/>
                <w:sz w:val="22"/>
                <w:szCs w:val="22"/>
              </w:rPr>
              <w:t xml:space="preserve">, à titre de résidence principale, dans le registre de la population ou des étrangers ou le registre d’attente, </w:t>
            </w:r>
            <w:r w:rsidRPr="00C76C5D">
              <w:rPr>
                <w:rFonts w:asciiTheme="minorHAnsi" w:hAnsiTheme="minorHAnsi" w:cstheme="minorBidi"/>
                <w:b/>
                <w:bCs/>
                <w:color w:val="000000" w:themeColor="text1"/>
                <w:sz w:val="22"/>
                <w:szCs w:val="22"/>
              </w:rPr>
              <w:t>au moment de son admission</w:t>
            </w:r>
            <w:r w:rsidRPr="4B2E47B6">
              <w:rPr>
                <w:rFonts w:asciiTheme="minorHAnsi" w:hAnsiTheme="minorHAnsi" w:cstheme="minorBidi"/>
                <w:color w:val="000000" w:themeColor="text1"/>
                <w:sz w:val="22"/>
                <w:szCs w:val="22"/>
              </w:rPr>
              <w:t xml:space="preserve"> dans l’établissement pour enfants.</w:t>
            </w:r>
          </w:p>
          <w:p w14:paraId="2ED0F553" w14:textId="6662AC39" w:rsidR="00CD0537" w:rsidRPr="002E2DAE" w:rsidRDefault="0020228B" w:rsidP="0020228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Si le demandeur d'aide est majeur et réside dans un établissement pour enfants, </w:t>
            </w:r>
            <w:r w:rsidR="001D69BD" w:rsidRPr="4B2E47B6">
              <w:rPr>
                <w:rFonts w:asciiTheme="minorHAnsi" w:hAnsiTheme="minorHAnsi" w:cstheme="minorBidi"/>
                <w:color w:val="000000" w:themeColor="text1"/>
                <w:sz w:val="22"/>
                <w:szCs w:val="22"/>
              </w:rPr>
              <w:t xml:space="preserve">l’article 2 §1 </w:t>
            </w:r>
            <w:r w:rsidRPr="4B2E47B6">
              <w:rPr>
                <w:rFonts w:asciiTheme="minorHAnsi" w:hAnsiTheme="minorHAnsi" w:cstheme="minorBidi"/>
                <w:color w:val="000000" w:themeColor="text1"/>
                <w:sz w:val="22"/>
                <w:szCs w:val="22"/>
              </w:rPr>
              <w:t>ne s'applique</w:t>
            </w:r>
            <w:r w:rsidR="00CD0537" w:rsidRPr="4B2E47B6">
              <w:rPr>
                <w:rFonts w:asciiTheme="minorHAnsi" w:hAnsiTheme="minorHAnsi" w:cstheme="minorBidi"/>
                <w:color w:val="000000" w:themeColor="text1"/>
                <w:sz w:val="22"/>
                <w:szCs w:val="22"/>
              </w:rPr>
              <w:t xml:space="preserve"> en principe </w:t>
            </w:r>
            <w:r w:rsidRPr="4B2E47B6">
              <w:rPr>
                <w:rFonts w:asciiTheme="minorHAnsi" w:hAnsiTheme="minorHAnsi" w:cstheme="minorBidi"/>
                <w:color w:val="000000" w:themeColor="text1"/>
                <w:sz w:val="22"/>
                <w:szCs w:val="22"/>
              </w:rPr>
              <w:t>pas.</w:t>
            </w:r>
            <w:r w:rsidR="00CD0537" w:rsidRPr="4B2E47B6">
              <w:rPr>
                <w:rFonts w:asciiTheme="minorHAnsi" w:hAnsiTheme="minorHAnsi" w:cstheme="minorBidi"/>
                <w:color w:val="000000" w:themeColor="text1"/>
                <w:sz w:val="22"/>
                <w:szCs w:val="22"/>
              </w:rPr>
              <w:t xml:space="preserve"> Le seul cas où l’article 2 §1 pourrait être encore applicable </w:t>
            </w:r>
            <w:r w:rsidR="00EA7074" w:rsidRPr="4B2E47B6">
              <w:rPr>
                <w:rFonts w:asciiTheme="minorHAnsi" w:hAnsiTheme="minorHAnsi" w:cstheme="minorBidi"/>
                <w:color w:val="000000" w:themeColor="text1"/>
                <w:sz w:val="22"/>
                <w:szCs w:val="22"/>
              </w:rPr>
              <w:t>lorsqu’un majeur réside dans un établissement pour enfant</w:t>
            </w:r>
            <w:r w:rsidR="00CD0537" w:rsidRPr="4B2E47B6">
              <w:rPr>
                <w:rFonts w:asciiTheme="minorHAnsi" w:hAnsiTheme="minorHAnsi" w:cstheme="minorBidi"/>
                <w:color w:val="000000" w:themeColor="text1"/>
                <w:sz w:val="22"/>
                <w:szCs w:val="22"/>
              </w:rPr>
              <w:t>, c’est s</w:t>
            </w:r>
            <w:r w:rsidRPr="4B2E47B6">
              <w:rPr>
                <w:rFonts w:asciiTheme="minorHAnsi" w:hAnsiTheme="minorHAnsi" w:cstheme="minorBidi"/>
                <w:color w:val="000000" w:themeColor="text1"/>
                <w:sz w:val="22"/>
                <w:szCs w:val="22"/>
              </w:rPr>
              <w:t>i le majeur y réside obligatoirement en exécution d'une décision judiciaire ou administrative</w:t>
            </w:r>
            <w:r w:rsidR="00CD0537" w:rsidRPr="4B2E47B6">
              <w:rPr>
                <w:rFonts w:asciiTheme="minorHAnsi" w:hAnsiTheme="minorHAnsi" w:cstheme="minorBidi"/>
                <w:color w:val="000000" w:themeColor="text1"/>
                <w:sz w:val="22"/>
                <w:szCs w:val="22"/>
              </w:rPr>
              <w:t xml:space="preserve">. Dans ce cas, </w:t>
            </w:r>
            <w:r w:rsidRPr="4B2E47B6">
              <w:rPr>
                <w:rFonts w:asciiTheme="minorHAnsi" w:hAnsiTheme="minorHAnsi" w:cstheme="minorBidi"/>
                <w:color w:val="000000" w:themeColor="text1"/>
                <w:sz w:val="22"/>
                <w:szCs w:val="22"/>
              </w:rPr>
              <w:t>le CPAS compétent est celui où l'intéressé était inscrit à titre de résidence principale au registre à la date de son admission dans l'établissement pour enfants</w:t>
            </w:r>
            <w:r w:rsidR="00CD0537" w:rsidRPr="4B2E47B6">
              <w:rPr>
                <w:rFonts w:asciiTheme="minorHAnsi" w:hAnsiTheme="minorHAnsi" w:cstheme="minorBidi"/>
                <w:color w:val="000000" w:themeColor="text1"/>
                <w:sz w:val="22"/>
                <w:szCs w:val="22"/>
              </w:rPr>
              <w:t>.</w:t>
            </w:r>
            <w:r w:rsidR="0006625A" w:rsidRPr="4B2E47B6">
              <w:rPr>
                <w:rFonts w:asciiTheme="minorHAnsi" w:hAnsiTheme="minorHAnsi" w:cstheme="minorBidi"/>
                <w:color w:val="000000" w:themeColor="text1"/>
                <w:sz w:val="22"/>
                <w:szCs w:val="22"/>
              </w:rPr>
              <w:t xml:space="preserve"> En revanche, s</w:t>
            </w:r>
            <w:r w:rsidR="00CD0537" w:rsidRPr="4B2E47B6">
              <w:rPr>
                <w:rFonts w:asciiTheme="minorHAnsi" w:hAnsiTheme="minorHAnsi" w:cstheme="minorBidi"/>
                <w:color w:val="000000" w:themeColor="text1"/>
                <w:sz w:val="22"/>
                <w:szCs w:val="22"/>
              </w:rPr>
              <w:t xml:space="preserve">i le majeur n'y réside pas obligatoirement en exécution d'une décision judiciaire ou administrative, la règle de compétence générale de l'article 1,1° de la loi du 2 avril 1965 s'applique </w:t>
            </w:r>
            <w:r w:rsidR="00C76C5D">
              <w:rPr>
                <w:rFonts w:asciiTheme="minorHAnsi" w:hAnsiTheme="minorHAnsi" w:cstheme="minorBidi"/>
                <w:color w:val="000000" w:themeColor="text1"/>
                <w:sz w:val="22"/>
                <w:szCs w:val="22"/>
              </w:rPr>
              <w:t>(</w:t>
            </w:r>
            <w:r w:rsidR="00CD0537" w:rsidRPr="4B2E47B6">
              <w:rPr>
                <w:rFonts w:asciiTheme="minorHAnsi" w:hAnsiTheme="minorHAnsi" w:cstheme="minorBidi"/>
                <w:color w:val="000000" w:themeColor="text1"/>
                <w:sz w:val="22"/>
                <w:szCs w:val="22"/>
              </w:rPr>
              <w:t>sauf si une autre règle s’applique</w:t>
            </w:r>
            <w:r w:rsidR="00C76C5D">
              <w:rPr>
                <w:rFonts w:asciiTheme="minorHAnsi" w:hAnsiTheme="minorHAnsi" w:cstheme="minorBidi"/>
                <w:color w:val="000000" w:themeColor="text1"/>
                <w:sz w:val="22"/>
                <w:szCs w:val="22"/>
              </w:rPr>
              <w:t>)</w:t>
            </w:r>
            <w:r w:rsidR="00CD0537" w:rsidRPr="4B2E47B6">
              <w:rPr>
                <w:rFonts w:asciiTheme="minorHAnsi" w:hAnsiTheme="minorHAnsi" w:cstheme="minorBidi"/>
                <w:color w:val="000000" w:themeColor="text1"/>
                <w:sz w:val="22"/>
                <w:szCs w:val="22"/>
              </w:rPr>
              <w:t>.</w:t>
            </w:r>
          </w:p>
          <w:p w14:paraId="17AD3453" w14:textId="249C708A" w:rsidR="0020228B" w:rsidRPr="00B1679C" w:rsidRDefault="0020228B" w:rsidP="0020228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Si la personne n’a pas d’inscription à titre de résidence principale au registre au moment de son admission, la règle générale du lieu de résidence habituelle visée par l’article 1er, 1° est applicable</w:t>
            </w:r>
            <w:r w:rsidR="00CD0537" w:rsidRPr="4B2E47B6">
              <w:rPr>
                <w:rFonts w:asciiTheme="minorHAnsi" w:hAnsiTheme="minorHAnsi" w:cstheme="minorBidi"/>
                <w:color w:val="000000" w:themeColor="text1"/>
                <w:sz w:val="22"/>
                <w:szCs w:val="22"/>
              </w:rPr>
              <w:t>,</w:t>
            </w:r>
            <w:r w:rsidRPr="4B2E47B6">
              <w:rPr>
                <w:rFonts w:asciiTheme="minorHAnsi" w:hAnsiTheme="minorHAnsi" w:cstheme="minorBidi"/>
                <w:color w:val="000000" w:themeColor="text1"/>
                <w:sz w:val="22"/>
                <w:szCs w:val="22"/>
              </w:rPr>
              <w:t xml:space="preserve"> sauf si une autre règle dérogatoir</w:t>
            </w:r>
            <w:r w:rsidRPr="4B2E47B6">
              <w:rPr>
                <w:rFonts w:cstheme="minorBidi"/>
                <w:color w:val="000000" w:themeColor="text1"/>
              </w:rPr>
              <w:t>e</w:t>
            </w:r>
            <w:r w:rsidRPr="4B2E47B6">
              <w:rPr>
                <w:rFonts w:asciiTheme="minorHAnsi" w:hAnsiTheme="minorHAnsi" w:cstheme="minorBidi"/>
                <w:color w:val="000000" w:themeColor="text1"/>
                <w:sz w:val="22"/>
                <w:szCs w:val="22"/>
              </w:rPr>
              <w:t xml:space="preserve"> trouve à s’appliquer</w:t>
            </w:r>
            <w:r w:rsidRPr="4B2E47B6">
              <w:rPr>
                <w:rFonts w:cstheme="minorBidi"/>
                <w:color w:val="000000" w:themeColor="text1"/>
              </w:rPr>
              <w:t>.</w:t>
            </w:r>
          </w:p>
        </w:tc>
      </w:tr>
      <w:tr w:rsidR="00362952" w:rsidRPr="00273905" w14:paraId="577A152D" w14:textId="77777777" w:rsidTr="00CA62F3">
        <w:trPr>
          <w:trHeight w:val="567"/>
        </w:trPr>
        <w:tc>
          <w:tcPr>
            <w:tcW w:w="5189" w:type="dxa"/>
            <w:shd w:val="clear" w:color="auto" w:fill="D9D9D9" w:themeFill="background1" w:themeFillShade="D9"/>
          </w:tcPr>
          <w:p w14:paraId="59772A5D" w14:textId="6E0DC023" w:rsidR="00362952" w:rsidRPr="00BE3266" w:rsidRDefault="0020228B" w:rsidP="00D13427">
            <w:pPr>
              <w:pStyle w:val="Titre2"/>
              <w:rPr>
                <w:lang w:val="fr-BE"/>
              </w:rPr>
            </w:pPr>
            <w:bookmarkStart w:id="30" w:name="_Toc184639359"/>
            <w:r>
              <w:rPr>
                <w:lang w:val="fr-BE"/>
              </w:rPr>
              <w:t>4.3 INSCHRIJVING IN HET REGISTER</w:t>
            </w:r>
            <w:bookmarkEnd w:id="30"/>
          </w:p>
          <w:p w14:paraId="6E5DAD0A" w14:textId="7E59F9C0" w:rsidR="00362952" w:rsidRPr="00BE3266" w:rsidRDefault="00362952" w:rsidP="00D13427">
            <w:pPr>
              <w:pStyle w:val="Titre2"/>
              <w:rPr>
                <w:u w:val="double"/>
                <w:lang w:val="fr-BE"/>
              </w:rPr>
            </w:pPr>
          </w:p>
        </w:tc>
        <w:tc>
          <w:tcPr>
            <w:tcW w:w="5018" w:type="dxa"/>
            <w:shd w:val="clear" w:color="auto" w:fill="D9D9D9" w:themeFill="background1" w:themeFillShade="D9"/>
          </w:tcPr>
          <w:p w14:paraId="1AC44548" w14:textId="4AAE569C" w:rsidR="00362952" w:rsidRPr="00DD189E" w:rsidRDefault="00362952" w:rsidP="00D13427">
            <w:pPr>
              <w:pStyle w:val="Titre2"/>
              <w:rPr>
                <w:rFonts w:cstheme="minorHAnsi"/>
                <w:bCs/>
                <w:lang w:val="nl-BE"/>
              </w:rPr>
            </w:pPr>
            <w:bookmarkStart w:id="31" w:name="_Toc184639360"/>
            <w:r w:rsidRPr="00B1679C">
              <w:rPr>
                <w:rFonts w:cstheme="minorHAnsi"/>
                <w:bCs/>
                <w:lang w:val="nl-BE"/>
              </w:rPr>
              <w:t>4.</w:t>
            </w:r>
            <w:r>
              <w:rPr>
                <w:rFonts w:cstheme="minorHAnsi"/>
                <w:bCs/>
                <w:lang w:val="nl-BE"/>
              </w:rPr>
              <w:t>3</w:t>
            </w:r>
            <w:r w:rsidRPr="00B1679C">
              <w:rPr>
                <w:rFonts w:cstheme="minorHAnsi"/>
                <w:bCs/>
                <w:lang w:val="nl-BE"/>
              </w:rPr>
              <w:t>. INSCRIPTION AU REGISTRE</w:t>
            </w:r>
            <w:bookmarkEnd w:id="31"/>
            <w:r w:rsidRPr="00B1679C">
              <w:rPr>
                <w:rFonts w:cstheme="minorHAnsi"/>
                <w:bCs/>
                <w:lang w:val="nl-BE"/>
              </w:rPr>
              <w:t xml:space="preserve"> </w:t>
            </w:r>
          </w:p>
        </w:tc>
      </w:tr>
      <w:tr w:rsidR="0020228B" w:rsidRPr="00273905" w14:paraId="79662B04" w14:textId="77777777" w:rsidTr="00CA62F3">
        <w:trPr>
          <w:trHeight w:val="850"/>
        </w:trPr>
        <w:tc>
          <w:tcPr>
            <w:tcW w:w="5189" w:type="dxa"/>
          </w:tcPr>
          <w:p w14:paraId="49C2E98A" w14:textId="607A7BC7" w:rsidR="0020228B" w:rsidRPr="00D65B2B" w:rsidRDefault="0020228B" w:rsidP="0020228B">
            <w:pPr>
              <w:pStyle w:val="NormalWeb"/>
              <w:jc w:val="both"/>
              <w:rPr>
                <w:rFonts w:asciiTheme="minorHAnsi" w:hAnsiTheme="minorHAnsi" w:cstheme="minorBidi"/>
                <w:b/>
                <w:color w:val="000000" w:themeColor="text1"/>
                <w:sz w:val="22"/>
                <w:szCs w:val="22"/>
                <w:u w:val="single"/>
                <w:lang w:val="nl-NL"/>
              </w:rPr>
            </w:pPr>
            <w:r w:rsidRPr="4B2E47B6">
              <w:rPr>
                <w:rFonts w:asciiTheme="minorHAnsi" w:hAnsiTheme="minorHAnsi" w:cstheme="minorBidi"/>
                <w:b/>
                <w:color w:val="000000" w:themeColor="text1"/>
                <w:sz w:val="22"/>
                <w:szCs w:val="22"/>
                <w:u w:val="single"/>
                <w:lang w:val="nl-NL"/>
              </w:rPr>
              <w:t xml:space="preserve">4.3.1. </w:t>
            </w:r>
            <w:r w:rsidR="00D65B2B" w:rsidRPr="4B2E47B6">
              <w:rPr>
                <w:rFonts w:asciiTheme="minorHAnsi" w:hAnsiTheme="minorHAnsi" w:cstheme="minorBidi"/>
                <w:b/>
                <w:sz w:val="22"/>
                <w:szCs w:val="22"/>
                <w:u w:val="single"/>
                <w:lang w:val="nl-BE"/>
              </w:rPr>
              <w:t xml:space="preserve">Wat als de persoon op de datum van zijn opname </w:t>
            </w:r>
            <w:r w:rsidR="002E462A">
              <w:rPr>
                <w:rFonts w:asciiTheme="minorHAnsi" w:hAnsiTheme="minorHAnsi" w:cstheme="minorBidi"/>
                <w:b/>
                <w:sz w:val="22"/>
                <w:szCs w:val="22"/>
                <w:u w:val="single"/>
                <w:lang w:val="nl-BE"/>
              </w:rPr>
              <w:t xml:space="preserve">afgevoerd was </w:t>
            </w:r>
            <w:r w:rsidR="00543B8A">
              <w:rPr>
                <w:rFonts w:asciiTheme="minorHAnsi" w:hAnsiTheme="minorHAnsi" w:cstheme="minorBidi"/>
                <w:b/>
                <w:sz w:val="22"/>
                <w:szCs w:val="22"/>
                <w:u w:val="single"/>
                <w:lang w:val="nl-BE"/>
              </w:rPr>
              <w:t>uit</w:t>
            </w:r>
            <w:r w:rsidR="002E462A">
              <w:rPr>
                <w:rFonts w:asciiTheme="minorHAnsi" w:hAnsiTheme="minorHAnsi" w:cstheme="minorBidi"/>
                <w:b/>
                <w:sz w:val="22"/>
                <w:szCs w:val="22"/>
                <w:u w:val="single"/>
                <w:lang w:val="nl-BE"/>
              </w:rPr>
              <w:t xml:space="preserve"> het register of </w:t>
            </w:r>
            <w:r w:rsidR="00D65B2B" w:rsidRPr="4B2E47B6">
              <w:rPr>
                <w:rFonts w:asciiTheme="minorHAnsi" w:hAnsiTheme="minorHAnsi" w:cstheme="minorBidi"/>
                <w:b/>
                <w:sz w:val="22"/>
                <w:szCs w:val="22"/>
                <w:u w:val="single"/>
                <w:lang w:val="nl-BE"/>
              </w:rPr>
              <w:t>ingeschreven is op een referentieadres?</w:t>
            </w:r>
          </w:p>
          <w:p w14:paraId="6F196A01" w14:textId="1B59EB4B" w:rsidR="00C76C5D" w:rsidRPr="002E462A" w:rsidRDefault="002E462A" w:rsidP="00C76C5D">
            <w:pPr>
              <w:pStyle w:val="NormalWeb"/>
              <w:jc w:val="both"/>
              <w:rPr>
                <w:rFonts w:asciiTheme="minorHAnsi" w:hAnsiTheme="minorHAnsi" w:cstheme="minorHAnsi"/>
                <w:b/>
                <w:bCs/>
                <w:color w:val="000000"/>
                <w:sz w:val="22"/>
                <w:szCs w:val="22"/>
                <w:lang w:val="nl-NL"/>
              </w:rPr>
            </w:pPr>
            <w:r>
              <w:rPr>
                <w:rFonts w:asciiTheme="minorHAnsi" w:hAnsiTheme="minorHAnsi" w:cstheme="minorHAnsi"/>
                <w:color w:val="000000"/>
                <w:sz w:val="22"/>
                <w:szCs w:val="22"/>
                <w:lang w:val="nl-NL"/>
              </w:rPr>
              <w:t>W</w:t>
            </w:r>
            <w:r w:rsidR="00C76C5D" w:rsidRPr="004E7D3A">
              <w:rPr>
                <w:rFonts w:asciiTheme="minorHAnsi" w:hAnsiTheme="minorHAnsi" w:cstheme="minorHAnsi"/>
                <w:color w:val="000000"/>
                <w:sz w:val="22"/>
                <w:szCs w:val="22"/>
                <w:lang w:val="nl-NL"/>
              </w:rPr>
              <w:t>anneer de persoon afgevoerd was van het register</w:t>
            </w:r>
            <w:r>
              <w:rPr>
                <w:rFonts w:asciiTheme="minorHAnsi" w:hAnsiTheme="minorHAnsi" w:cstheme="minorHAnsi"/>
                <w:color w:val="000000"/>
                <w:sz w:val="22"/>
                <w:szCs w:val="22"/>
                <w:lang w:val="nl-NL"/>
              </w:rPr>
              <w:t xml:space="preserve"> of ingeschreven was op een referentieadres</w:t>
            </w:r>
            <w:r w:rsidR="00C76C5D" w:rsidRPr="004E7D3A">
              <w:rPr>
                <w:rFonts w:asciiTheme="minorHAnsi" w:hAnsiTheme="minorHAnsi" w:cstheme="minorHAnsi"/>
                <w:color w:val="000000"/>
                <w:sz w:val="22"/>
                <w:szCs w:val="22"/>
                <w:lang w:val="nl-NL"/>
              </w:rPr>
              <w:t xml:space="preserve"> op het ogenblik van zijn opname in de instelling is hij niet als </w:t>
            </w:r>
            <w:r w:rsidR="00C76C5D" w:rsidRPr="004E7D3A">
              <w:rPr>
                <w:rFonts w:asciiTheme="minorHAnsi" w:hAnsiTheme="minorHAnsi" w:cstheme="minorHAnsi"/>
                <w:color w:val="000000"/>
                <w:sz w:val="22"/>
                <w:szCs w:val="22"/>
                <w:lang w:val="nl-NL"/>
              </w:rPr>
              <w:lastRenderedPageBreak/>
              <w:t>hoofdverblijfplaats ingeschreven in de registers</w:t>
            </w:r>
            <w:r>
              <w:rPr>
                <w:rFonts w:asciiTheme="minorHAnsi" w:hAnsiTheme="minorHAnsi" w:cstheme="minorHAnsi"/>
                <w:color w:val="000000"/>
                <w:sz w:val="22"/>
                <w:szCs w:val="22"/>
                <w:lang w:val="nl-NL"/>
              </w:rPr>
              <w:t>. D</w:t>
            </w:r>
            <w:r w:rsidR="00C76C5D" w:rsidRPr="004E7D3A">
              <w:rPr>
                <w:rFonts w:asciiTheme="minorHAnsi" w:hAnsiTheme="minorHAnsi" w:cstheme="minorHAnsi"/>
                <w:color w:val="000000"/>
                <w:sz w:val="22"/>
                <w:szCs w:val="22"/>
                <w:lang w:val="nl-NL"/>
              </w:rPr>
              <w:t xml:space="preserve">e specifieke regel </w:t>
            </w:r>
            <w:r>
              <w:rPr>
                <w:rFonts w:asciiTheme="minorHAnsi" w:hAnsiTheme="minorHAnsi" w:cstheme="minorHAnsi"/>
                <w:color w:val="000000"/>
                <w:sz w:val="22"/>
                <w:szCs w:val="22"/>
                <w:lang w:val="nl-NL"/>
              </w:rPr>
              <w:t xml:space="preserve">van </w:t>
            </w:r>
            <w:r w:rsidRPr="002E462A">
              <w:rPr>
                <w:rFonts w:asciiTheme="minorHAnsi" w:hAnsiTheme="minorHAnsi" w:cstheme="minorHAnsi"/>
                <w:b/>
                <w:bCs/>
                <w:color w:val="000000"/>
                <w:sz w:val="22"/>
                <w:szCs w:val="22"/>
                <w:lang w:val="nl-NL"/>
              </w:rPr>
              <w:t xml:space="preserve">artikel 2 §1 is </w:t>
            </w:r>
            <w:r w:rsidR="00C76C5D" w:rsidRPr="002E462A">
              <w:rPr>
                <w:rFonts w:asciiTheme="minorHAnsi" w:hAnsiTheme="minorHAnsi" w:cstheme="minorHAnsi"/>
                <w:b/>
                <w:bCs/>
                <w:color w:val="000000"/>
                <w:sz w:val="22"/>
                <w:szCs w:val="22"/>
                <w:lang w:val="nl-NL"/>
              </w:rPr>
              <w:t>dus niet van toepassing.</w:t>
            </w:r>
          </w:p>
          <w:p w14:paraId="11A0BAB7" w14:textId="77777777" w:rsidR="0020228B" w:rsidRDefault="00C76C5D" w:rsidP="00C76C5D">
            <w:pPr>
              <w:jc w:val="both"/>
              <w:rPr>
                <w:rFonts w:cstheme="minorHAnsi"/>
                <w:color w:val="000000"/>
                <w:lang w:val="nl-NL"/>
              </w:rPr>
            </w:pPr>
            <w:r w:rsidRPr="004E7D3A">
              <w:rPr>
                <w:rFonts w:cstheme="minorHAnsi"/>
                <w:color w:val="000000"/>
                <w:lang w:val="nl-NL"/>
              </w:rPr>
              <w:t>In dat geval is de algemene regel van de gewoonlijke verblijfplaats, bedoeld bij artikel 1, 1° van toepassing, tenzij er een andere afwijkende regel van toepassing is.</w:t>
            </w:r>
          </w:p>
          <w:p w14:paraId="3F8D4485" w14:textId="3D049C81" w:rsidR="00C76C5D" w:rsidRPr="00A32081" w:rsidRDefault="00C76C5D" w:rsidP="00C76C5D">
            <w:pPr>
              <w:jc w:val="both"/>
              <w:rPr>
                <w:rFonts w:ascii="Calibri" w:hAnsi="Calibri" w:cs="Calibri"/>
                <w:b/>
                <w:bCs/>
                <w:lang w:val="nl-BE"/>
              </w:rPr>
            </w:pPr>
          </w:p>
        </w:tc>
        <w:tc>
          <w:tcPr>
            <w:tcW w:w="5018" w:type="dxa"/>
          </w:tcPr>
          <w:p w14:paraId="02E779D0" w14:textId="67353080" w:rsidR="0020228B" w:rsidRPr="00354213" w:rsidRDefault="0020228B" w:rsidP="0020228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 xml:space="preserve">4.3.1. </w:t>
            </w:r>
            <w:r w:rsidR="00D65B2B" w:rsidRPr="4B2E47B6">
              <w:rPr>
                <w:rFonts w:asciiTheme="minorHAnsi" w:hAnsiTheme="minorHAnsi" w:cstheme="minorBidi"/>
                <w:b/>
                <w:color w:val="000000" w:themeColor="text1"/>
                <w:sz w:val="22"/>
                <w:szCs w:val="22"/>
                <w:u w:val="single"/>
              </w:rPr>
              <w:t xml:space="preserve">Quid si la personne est </w:t>
            </w:r>
            <w:r w:rsidR="00C76C5D">
              <w:rPr>
                <w:rFonts w:asciiTheme="minorHAnsi" w:hAnsiTheme="minorHAnsi" w:cstheme="minorBidi"/>
                <w:b/>
                <w:color w:val="000000" w:themeColor="text1"/>
                <w:sz w:val="22"/>
                <w:szCs w:val="22"/>
                <w:u w:val="single"/>
              </w:rPr>
              <w:t xml:space="preserve">radiée ou </w:t>
            </w:r>
            <w:r w:rsidR="00D65B2B" w:rsidRPr="4B2E47B6">
              <w:rPr>
                <w:rFonts w:asciiTheme="minorHAnsi" w:hAnsiTheme="minorHAnsi" w:cstheme="minorBidi"/>
                <w:b/>
                <w:color w:val="000000" w:themeColor="text1"/>
                <w:sz w:val="22"/>
                <w:szCs w:val="22"/>
                <w:u w:val="single"/>
              </w:rPr>
              <w:t xml:space="preserve">inscrite en adresse de référence à la date de son admission </w:t>
            </w:r>
            <w:r w:rsidRPr="4B2E47B6">
              <w:rPr>
                <w:rFonts w:asciiTheme="minorHAnsi" w:hAnsiTheme="minorHAnsi" w:cstheme="minorBidi"/>
                <w:b/>
                <w:color w:val="000000" w:themeColor="text1"/>
                <w:sz w:val="22"/>
                <w:szCs w:val="22"/>
                <w:u w:val="single"/>
              </w:rPr>
              <w:t>?</w:t>
            </w:r>
          </w:p>
          <w:p w14:paraId="183B3CF5" w14:textId="2FC6282F" w:rsidR="00C76C5D" w:rsidRPr="004E7D3A" w:rsidRDefault="00C76C5D" w:rsidP="00C76C5D">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Si le demandeur était radié au moment de son admission dans l’établissement, il n’est pas inscrit à </w:t>
            </w:r>
            <w:r w:rsidRPr="4B2E47B6">
              <w:rPr>
                <w:rFonts w:asciiTheme="minorHAnsi" w:hAnsiTheme="minorHAnsi" w:cstheme="minorBidi"/>
                <w:color w:val="000000" w:themeColor="text1"/>
                <w:sz w:val="22"/>
                <w:szCs w:val="22"/>
              </w:rPr>
              <w:lastRenderedPageBreak/>
              <w:t>titre de résidence principale</w:t>
            </w:r>
            <w:r w:rsidR="002E462A">
              <w:rPr>
                <w:rFonts w:asciiTheme="minorHAnsi" w:hAnsiTheme="minorHAnsi" w:cstheme="minorBidi"/>
                <w:color w:val="000000" w:themeColor="text1"/>
                <w:sz w:val="22"/>
                <w:szCs w:val="22"/>
              </w:rPr>
              <w:t>.</w:t>
            </w:r>
            <w:r w:rsidRPr="4B2E47B6">
              <w:rPr>
                <w:rFonts w:asciiTheme="minorHAnsi" w:hAnsiTheme="minorHAnsi" w:cstheme="minorBidi"/>
                <w:color w:val="000000" w:themeColor="text1"/>
                <w:sz w:val="22"/>
                <w:szCs w:val="22"/>
              </w:rPr>
              <w:t xml:space="preserve"> </w:t>
            </w:r>
            <w:r w:rsidR="002E462A">
              <w:rPr>
                <w:rFonts w:asciiTheme="minorHAnsi" w:hAnsiTheme="minorHAnsi" w:cstheme="minorBidi"/>
                <w:color w:val="000000" w:themeColor="text1"/>
                <w:sz w:val="22"/>
                <w:szCs w:val="22"/>
              </w:rPr>
              <w:t>La</w:t>
            </w:r>
            <w:r w:rsidRPr="4B2E47B6">
              <w:rPr>
                <w:rFonts w:asciiTheme="minorHAnsi" w:hAnsiTheme="minorHAnsi" w:cstheme="minorBidi"/>
                <w:color w:val="000000" w:themeColor="text1"/>
                <w:sz w:val="22"/>
                <w:szCs w:val="22"/>
              </w:rPr>
              <w:t xml:space="preserve"> règle spécifique </w:t>
            </w:r>
            <w:r w:rsidR="002E462A">
              <w:rPr>
                <w:rFonts w:asciiTheme="minorHAnsi" w:hAnsiTheme="minorHAnsi" w:cstheme="minorBidi"/>
                <w:color w:val="000000" w:themeColor="text1"/>
                <w:sz w:val="22"/>
                <w:szCs w:val="22"/>
              </w:rPr>
              <w:t xml:space="preserve">de </w:t>
            </w:r>
            <w:r w:rsidR="002E462A" w:rsidRPr="002E462A">
              <w:rPr>
                <w:rFonts w:asciiTheme="minorHAnsi" w:hAnsiTheme="minorHAnsi" w:cstheme="minorBidi"/>
                <w:b/>
                <w:bCs/>
                <w:color w:val="000000" w:themeColor="text1"/>
                <w:sz w:val="22"/>
                <w:szCs w:val="22"/>
              </w:rPr>
              <w:t xml:space="preserve">l’article 2 §1 </w:t>
            </w:r>
            <w:r w:rsidRPr="002E462A">
              <w:rPr>
                <w:rFonts w:asciiTheme="minorHAnsi" w:hAnsiTheme="minorHAnsi" w:cstheme="minorBidi"/>
                <w:b/>
                <w:bCs/>
                <w:color w:val="000000" w:themeColor="text1"/>
                <w:sz w:val="22"/>
                <w:szCs w:val="22"/>
              </w:rPr>
              <w:t>n’est dès lors pas applicable.</w:t>
            </w:r>
          </w:p>
          <w:p w14:paraId="298A83E0" w14:textId="339E4FA8" w:rsidR="0020228B" w:rsidRPr="0076432C" w:rsidRDefault="00C76C5D" w:rsidP="00C76C5D">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Dès lors, la règle générale du lieu de résidence habituelle visée par l’article 1er, 1° est applicable sauf si une autre règle dérogatoire trouve à s’appliquer.</w:t>
            </w:r>
          </w:p>
        </w:tc>
      </w:tr>
      <w:tr w:rsidR="007E3D73" w:rsidRPr="00273905" w14:paraId="2ABA3EC3" w14:textId="77777777" w:rsidTr="00CA62F3">
        <w:trPr>
          <w:trHeight w:val="3116"/>
        </w:trPr>
        <w:tc>
          <w:tcPr>
            <w:tcW w:w="5189" w:type="dxa"/>
          </w:tcPr>
          <w:p w14:paraId="76B9037E" w14:textId="4D7502D4" w:rsidR="007E3D73" w:rsidRPr="00051360" w:rsidRDefault="007E3D73" w:rsidP="007E3D73">
            <w:pPr>
              <w:pStyle w:val="NormalWeb"/>
              <w:jc w:val="both"/>
              <w:rPr>
                <w:rFonts w:asciiTheme="minorHAnsi" w:hAnsiTheme="minorHAnsi" w:cstheme="minorHAnsi"/>
                <w:b/>
                <w:bCs/>
                <w:color w:val="000000"/>
                <w:sz w:val="22"/>
                <w:szCs w:val="22"/>
                <w:u w:val="single"/>
                <w:lang w:val="nl-NL"/>
              </w:rPr>
            </w:pPr>
            <w:r w:rsidRPr="00051360">
              <w:rPr>
                <w:rFonts w:asciiTheme="minorHAnsi" w:hAnsiTheme="minorHAnsi" w:cstheme="minorHAnsi"/>
                <w:b/>
                <w:color w:val="000000"/>
                <w:sz w:val="22"/>
                <w:szCs w:val="22"/>
                <w:u w:val="single"/>
                <w:lang w:val="nl-NL"/>
              </w:rPr>
              <w:lastRenderedPageBreak/>
              <w:t xml:space="preserve">4.3.2. Wordt een inschrijving </w:t>
            </w:r>
            <w:r w:rsidR="00543B8A">
              <w:rPr>
                <w:rFonts w:asciiTheme="minorHAnsi" w:hAnsiTheme="minorHAnsi" w:cstheme="minorHAnsi"/>
                <w:b/>
                <w:color w:val="000000"/>
                <w:sz w:val="22"/>
                <w:szCs w:val="22"/>
                <w:u w:val="single"/>
                <w:lang w:val="nl-NL"/>
              </w:rPr>
              <w:t>op het adres van</w:t>
            </w:r>
            <w:r w:rsidRPr="00051360">
              <w:rPr>
                <w:rFonts w:asciiTheme="minorHAnsi" w:hAnsiTheme="minorHAnsi" w:cstheme="minorHAnsi"/>
                <w:b/>
                <w:color w:val="000000"/>
                <w:sz w:val="22"/>
                <w:szCs w:val="22"/>
                <w:u w:val="single"/>
                <w:lang w:val="nl-NL"/>
              </w:rPr>
              <w:t xml:space="preserve"> een instelling beschouwd als een inschrijving als hoofdverblijfplaats om de territoriale bevoegdheid van het OCMW te bepalen?</w:t>
            </w:r>
          </w:p>
          <w:p w14:paraId="32C7E6D8" w14:textId="3B521FA7" w:rsidR="007E3D73" w:rsidRPr="00051360" w:rsidRDefault="007E3D73" w:rsidP="007E3D73">
            <w:pPr>
              <w:pStyle w:val="NormalWeb"/>
              <w:jc w:val="both"/>
              <w:rPr>
                <w:rFonts w:asciiTheme="minorHAnsi" w:hAnsiTheme="minorHAnsi" w:cstheme="minorHAnsi"/>
                <w:color w:val="000000"/>
                <w:sz w:val="22"/>
                <w:szCs w:val="22"/>
                <w:lang w:val="nl-NL"/>
              </w:rPr>
            </w:pPr>
            <w:r w:rsidRPr="004D047E">
              <w:rPr>
                <w:rFonts w:asciiTheme="minorHAnsi" w:hAnsiTheme="minorHAnsi" w:cstheme="minorHAnsi"/>
                <w:b/>
                <w:bCs/>
                <w:color w:val="000000"/>
                <w:sz w:val="22"/>
                <w:szCs w:val="22"/>
                <w:lang w:val="nl-NL"/>
              </w:rPr>
              <w:t>Ja</w:t>
            </w:r>
            <w:r w:rsidR="004D047E">
              <w:rPr>
                <w:rFonts w:asciiTheme="minorHAnsi" w:hAnsiTheme="minorHAnsi" w:cstheme="minorHAnsi"/>
                <w:b/>
                <w:bCs/>
                <w:color w:val="000000"/>
                <w:sz w:val="22"/>
                <w:szCs w:val="22"/>
                <w:lang w:val="nl-NL"/>
              </w:rPr>
              <w:t>.</w:t>
            </w:r>
            <w:r w:rsidRPr="00051360">
              <w:rPr>
                <w:rFonts w:asciiTheme="minorHAnsi" w:hAnsiTheme="minorHAnsi" w:cstheme="minorHAnsi"/>
                <w:color w:val="000000"/>
                <w:sz w:val="22"/>
                <w:szCs w:val="22"/>
                <w:lang w:val="nl-NL"/>
              </w:rPr>
              <w:t xml:space="preserve"> </w:t>
            </w:r>
            <w:r w:rsidR="004D047E">
              <w:rPr>
                <w:rFonts w:asciiTheme="minorHAnsi" w:hAnsiTheme="minorHAnsi" w:cstheme="minorHAnsi"/>
                <w:color w:val="000000"/>
                <w:sz w:val="22"/>
                <w:szCs w:val="22"/>
                <w:lang w:val="nl-NL"/>
              </w:rPr>
              <w:t>A</w:t>
            </w:r>
            <w:r w:rsidRPr="00051360">
              <w:rPr>
                <w:rFonts w:asciiTheme="minorHAnsi" w:hAnsiTheme="minorHAnsi" w:cstheme="minorHAnsi"/>
                <w:color w:val="000000"/>
                <w:sz w:val="22"/>
                <w:szCs w:val="22"/>
                <w:lang w:val="nl-NL"/>
              </w:rPr>
              <w:t xml:space="preserve">ls de persoon is ingeschreven op het adres van een instelling, wordt deze inschrijving beschouwd als een inschrijving als hoofdverblijfplaats en moet zij in aanmerking worden genomen om het </w:t>
            </w:r>
            <w:r w:rsidR="00D457CF" w:rsidRPr="00051360">
              <w:rPr>
                <w:rFonts w:asciiTheme="minorHAnsi" w:hAnsiTheme="minorHAnsi" w:cstheme="minorHAnsi"/>
                <w:color w:val="000000"/>
                <w:sz w:val="22"/>
                <w:szCs w:val="22"/>
                <w:lang w:val="nl-NL"/>
              </w:rPr>
              <w:t>bevoegd OCMW</w:t>
            </w:r>
            <w:r w:rsidRPr="00051360">
              <w:rPr>
                <w:rFonts w:asciiTheme="minorHAnsi" w:hAnsiTheme="minorHAnsi" w:cstheme="minorHAnsi"/>
                <w:color w:val="000000"/>
                <w:sz w:val="22"/>
                <w:szCs w:val="22"/>
                <w:lang w:val="nl-NL"/>
              </w:rPr>
              <w:t xml:space="preserve"> te bepalen.</w:t>
            </w:r>
          </w:p>
          <w:p w14:paraId="3DAF7AA2" w14:textId="57D1E0A2" w:rsidR="007E3D73" w:rsidRPr="00051360" w:rsidRDefault="007E3D73" w:rsidP="007D2F2A">
            <w:pPr>
              <w:pStyle w:val="NormalWeb"/>
              <w:jc w:val="both"/>
              <w:rPr>
                <w:rFonts w:asciiTheme="minorHAnsi" w:hAnsiTheme="minorHAnsi" w:cstheme="minorHAnsi"/>
                <w:color w:val="000000"/>
                <w:sz w:val="22"/>
                <w:szCs w:val="22"/>
                <w:lang w:val="nl-NL"/>
              </w:rPr>
            </w:pPr>
            <w:r w:rsidRPr="00051360">
              <w:rPr>
                <w:rFonts w:asciiTheme="minorHAnsi" w:hAnsiTheme="minorHAnsi" w:cstheme="minorHAnsi"/>
                <w:color w:val="000000"/>
                <w:sz w:val="22"/>
                <w:szCs w:val="22"/>
                <w:lang w:val="nl-NL"/>
              </w:rPr>
              <w:t xml:space="preserve">De </w:t>
            </w:r>
            <w:proofErr w:type="spellStart"/>
            <w:r w:rsidRPr="00051360">
              <w:rPr>
                <w:rFonts w:asciiTheme="minorHAnsi" w:hAnsiTheme="minorHAnsi" w:cstheme="minorHAnsi"/>
                <w:color w:val="000000"/>
                <w:sz w:val="22"/>
                <w:szCs w:val="22"/>
                <w:lang w:val="nl-NL"/>
              </w:rPr>
              <w:t>OCMW's</w:t>
            </w:r>
            <w:proofErr w:type="spellEnd"/>
            <w:r w:rsidRPr="00051360">
              <w:rPr>
                <w:rFonts w:asciiTheme="minorHAnsi" w:hAnsiTheme="minorHAnsi" w:cstheme="minorHAnsi"/>
                <w:color w:val="000000"/>
                <w:sz w:val="22"/>
                <w:szCs w:val="22"/>
                <w:lang w:val="nl-NL"/>
              </w:rPr>
              <w:t xml:space="preserve"> roepen vaak artikel 6 in van de wet van 2</w:t>
            </w:r>
            <w:r w:rsidR="00543B8A">
              <w:rPr>
                <w:rFonts w:asciiTheme="minorHAnsi" w:hAnsiTheme="minorHAnsi" w:cstheme="minorHAnsi"/>
                <w:color w:val="000000"/>
                <w:sz w:val="22"/>
                <w:szCs w:val="22"/>
                <w:lang w:val="nl-NL"/>
              </w:rPr>
              <w:t xml:space="preserve"> april </w:t>
            </w:r>
            <w:r w:rsidRPr="00051360">
              <w:rPr>
                <w:rFonts w:asciiTheme="minorHAnsi" w:hAnsiTheme="minorHAnsi" w:cstheme="minorHAnsi"/>
                <w:color w:val="000000"/>
                <w:sz w:val="22"/>
                <w:szCs w:val="22"/>
                <w:lang w:val="nl-NL"/>
              </w:rPr>
              <w:t>1965 om zich onbevoegd te verklaren.</w:t>
            </w:r>
            <w:r w:rsidR="00051360" w:rsidRPr="00051360">
              <w:rPr>
                <w:rFonts w:asciiTheme="minorHAnsi" w:hAnsiTheme="minorHAnsi" w:cstheme="minorHAnsi"/>
                <w:color w:val="000000"/>
                <w:sz w:val="22"/>
                <w:szCs w:val="22"/>
                <w:lang w:val="nl-NL"/>
              </w:rPr>
              <w:t xml:space="preserve"> </w:t>
            </w:r>
            <w:r w:rsidRPr="00051360">
              <w:rPr>
                <w:rFonts w:asciiTheme="minorHAnsi" w:hAnsiTheme="minorHAnsi" w:cstheme="minorHAnsi"/>
                <w:color w:val="000000"/>
                <w:sz w:val="22"/>
                <w:szCs w:val="22"/>
                <w:lang w:val="nl-NL"/>
              </w:rPr>
              <w:t>Deze argumentatie is onjuist.</w:t>
            </w:r>
            <w:r w:rsidR="007D2F2A" w:rsidRPr="00051360">
              <w:rPr>
                <w:rFonts w:asciiTheme="minorHAnsi" w:hAnsiTheme="minorHAnsi" w:cstheme="minorHAnsi"/>
                <w:color w:val="000000"/>
                <w:sz w:val="22"/>
                <w:szCs w:val="22"/>
                <w:lang w:val="nl-NL"/>
              </w:rPr>
              <w:t xml:space="preserve"> A</w:t>
            </w:r>
            <w:r w:rsidRPr="00051360">
              <w:rPr>
                <w:rFonts w:asciiTheme="minorHAnsi" w:hAnsiTheme="minorHAnsi" w:cstheme="minorHAnsi"/>
                <w:color w:val="000000"/>
                <w:sz w:val="22"/>
                <w:szCs w:val="22"/>
                <w:lang w:val="nl-NL"/>
              </w:rPr>
              <w:t xml:space="preserve">rtikel 6 heeft </w:t>
            </w:r>
            <w:r w:rsidR="007D2F2A" w:rsidRPr="00051360">
              <w:rPr>
                <w:rFonts w:asciiTheme="minorHAnsi" w:hAnsiTheme="minorHAnsi" w:cstheme="minorHAnsi"/>
                <w:color w:val="000000"/>
                <w:sz w:val="22"/>
                <w:szCs w:val="22"/>
                <w:lang w:val="nl-NL"/>
              </w:rPr>
              <w:t xml:space="preserve">betrekking </w:t>
            </w:r>
            <w:r w:rsidRPr="00051360">
              <w:rPr>
                <w:rFonts w:asciiTheme="minorHAnsi" w:hAnsiTheme="minorHAnsi" w:cstheme="minorHAnsi"/>
                <w:color w:val="000000"/>
                <w:sz w:val="22"/>
                <w:szCs w:val="22"/>
                <w:lang w:val="nl-NL"/>
              </w:rPr>
              <w:t xml:space="preserve">op  de bepaling van het OCMW van het onderstandsdomicilie en niet op de territoriale bevoegdheid van de </w:t>
            </w:r>
            <w:proofErr w:type="spellStart"/>
            <w:r w:rsidRPr="00051360">
              <w:rPr>
                <w:rFonts w:asciiTheme="minorHAnsi" w:hAnsiTheme="minorHAnsi" w:cstheme="minorHAnsi"/>
                <w:color w:val="000000"/>
                <w:sz w:val="22"/>
                <w:szCs w:val="22"/>
                <w:lang w:val="nl-NL"/>
              </w:rPr>
              <w:t>OCMW's</w:t>
            </w:r>
            <w:proofErr w:type="spellEnd"/>
            <w:r w:rsidRPr="00051360">
              <w:rPr>
                <w:rFonts w:asciiTheme="minorHAnsi" w:hAnsiTheme="minorHAnsi" w:cstheme="minorHAnsi"/>
                <w:color w:val="000000"/>
                <w:sz w:val="22"/>
                <w:szCs w:val="22"/>
                <w:lang w:val="nl-NL"/>
              </w:rPr>
              <w:t>.</w:t>
            </w:r>
            <w:r w:rsidR="00051360">
              <w:rPr>
                <w:rFonts w:asciiTheme="minorHAnsi" w:hAnsiTheme="minorHAnsi" w:cstheme="minorHAnsi"/>
                <w:color w:val="000000"/>
                <w:sz w:val="22"/>
                <w:szCs w:val="22"/>
                <w:lang w:val="nl-NL"/>
              </w:rPr>
              <w:t xml:space="preserve"> </w:t>
            </w:r>
            <w:r w:rsidRPr="00051360">
              <w:rPr>
                <w:rFonts w:asciiTheme="minorHAnsi" w:hAnsiTheme="minorHAnsi" w:cstheme="minorHAnsi"/>
                <w:sz w:val="22"/>
                <w:szCs w:val="22"/>
                <w:lang w:val="nl-NL"/>
              </w:rPr>
              <w:t xml:space="preserve">Voor meer </w:t>
            </w:r>
            <w:r w:rsidRPr="00051360">
              <w:rPr>
                <w:rFonts w:asciiTheme="minorHAnsi" w:hAnsiTheme="minorHAnsi" w:cstheme="minorHAnsi"/>
                <w:color w:val="000000"/>
                <w:sz w:val="22"/>
                <w:szCs w:val="22"/>
                <w:lang w:val="nl-NL"/>
              </w:rPr>
              <w:t xml:space="preserve">informatie over het verschil tussen </w:t>
            </w:r>
            <w:proofErr w:type="spellStart"/>
            <w:r w:rsidRPr="00051360">
              <w:rPr>
                <w:rFonts w:asciiTheme="minorHAnsi" w:hAnsiTheme="minorHAnsi" w:cstheme="minorHAnsi"/>
                <w:color w:val="000000"/>
                <w:sz w:val="22"/>
                <w:szCs w:val="22"/>
                <w:lang w:val="nl-NL"/>
              </w:rPr>
              <w:t>steunverlenend</w:t>
            </w:r>
            <w:proofErr w:type="spellEnd"/>
            <w:r w:rsidRPr="00051360">
              <w:rPr>
                <w:rFonts w:asciiTheme="minorHAnsi" w:hAnsiTheme="minorHAnsi" w:cstheme="minorHAnsi"/>
                <w:color w:val="000000"/>
                <w:sz w:val="22"/>
                <w:szCs w:val="22"/>
                <w:lang w:val="nl-NL"/>
              </w:rPr>
              <w:t xml:space="preserve"> centrum en centrum van het onderstandsdomicilie, zie </w:t>
            </w:r>
            <w:r w:rsidR="00543B8A">
              <w:rPr>
                <w:rFonts w:asciiTheme="minorHAnsi" w:hAnsiTheme="minorHAnsi" w:cstheme="minorHAnsi"/>
                <w:color w:val="000000"/>
                <w:sz w:val="22"/>
                <w:szCs w:val="22"/>
                <w:lang w:val="nl-NL"/>
              </w:rPr>
              <w:t>eerder</w:t>
            </w:r>
            <w:r w:rsidR="007D2F2A" w:rsidRPr="00051360">
              <w:rPr>
                <w:rFonts w:asciiTheme="minorHAnsi" w:hAnsiTheme="minorHAnsi" w:cstheme="minorHAnsi"/>
                <w:color w:val="000000"/>
                <w:sz w:val="22"/>
                <w:szCs w:val="22"/>
                <w:lang w:val="nl-NL"/>
              </w:rPr>
              <w:t>.</w:t>
            </w:r>
          </w:p>
        </w:tc>
        <w:tc>
          <w:tcPr>
            <w:tcW w:w="5018" w:type="dxa"/>
          </w:tcPr>
          <w:p w14:paraId="29BF1CDE" w14:textId="2BDB0215" w:rsidR="007E3D73" w:rsidRPr="00051360" w:rsidRDefault="007E3D73" w:rsidP="007E3D73">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t>4.3.2. Est-ce qu’une inscription à l’adresse d’un établissement est considérée comme une inscription à titre de résidence principale pour déterminer la compétence territoriale du CPAS ?</w:t>
            </w:r>
          </w:p>
          <w:p w14:paraId="578D71A9" w14:textId="073F0C59" w:rsidR="007E3D73" w:rsidRPr="00051360" w:rsidRDefault="007E3D73" w:rsidP="007E3D73">
            <w:pPr>
              <w:pStyle w:val="NormalWeb"/>
              <w:jc w:val="both"/>
              <w:rPr>
                <w:rFonts w:asciiTheme="minorHAnsi" w:hAnsiTheme="minorHAnsi" w:cstheme="minorBidi"/>
                <w:color w:val="000000" w:themeColor="text1"/>
                <w:sz w:val="22"/>
                <w:szCs w:val="22"/>
              </w:rPr>
            </w:pPr>
            <w:r w:rsidRPr="004D047E">
              <w:rPr>
                <w:rFonts w:asciiTheme="minorHAnsi" w:hAnsiTheme="minorHAnsi" w:cstheme="minorBidi"/>
                <w:b/>
                <w:bCs/>
                <w:color w:val="000000" w:themeColor="text1"/>
                <w:sz w:val="22"/>
                <w:szCs w:val="22"/>
              </w:rPr>
              <w:t>Oui</w:t>
            </w:r>
            <w:r w:rsidR="004D047E">
              <w:rPr>
                <w:rFonts w:asciiTheme="minorHAnsi" w:hAnsiTheme="minorHAnsi" w:cstheme="minorBidi"/>
                <w:b/>
                <w:bCs/>
                <w:color w:val="000000" w:themeColor="text1"/>
                <w:sz w:val="22"/>
                <w:szCs w:val="22"/>
              </w:rPr>
              <w:t>.</w:t>
            </w:r>
            <w:r w:rsidRPr="4B2E47B6">
              <w:rPr>
                <w:rFonts w:asciiTheme="minorHAnsi" w:hAnsiTheme="minorHAnsi" w:cstheme="minorBidi"/>
                <w:color w:val="000000" w:themeColor="text1"/>
                <w:sz w:val="22"/>
                <w:szCs w:val="22"/>
              </w:rPr>
              <w:t xml:space="preserve"> </w:t>
            </w:r>
            <w:r w:rsidR="004D047E">
              <w:rPr>
                <w:rFonts w:asciiTheme="minorHAnsi" w:hAnsiTheme="minorHAnsi" w:cstheme="minorBidi"/>
                <w:color w:val="000000" w:themeColor="text1"/>
                <w:sz w:val="22"/>
                <w:szCs w:val="22"/>
              </w:rPr>
              <w:t>S</w:t>
            </w:r>
            <w:r w:rsidRPr="4B2E47B6">
              <w:rPr>
                <w:rFonts w:asciiTheme="minorHAnsi" w:hAnsiTheme="minorHAnsi" w:cstheme="minorBidi"/>
                <w:color w:val="000000" w:themeColor="text1"/>
                <w:sz w:val="22"/>
                <w:szCs w:val="22"/>
              </w:rPr>
              <w:t xml:space="preserve">i la personne est inscrite </w:t>
            </w:r>
            <w:r w:rsidR="007D2F2A" w:rsidRPr="4B2E47B6">
              <w:rPr>
                <w:rFonts w:asciiTheme="minorHAnsi" w:hAnsiTheme="minorHAnsi" w:cstheme="minorBidi"/>
                <w:color w:val="000000" w:themeColor="text1"/>
                <w:sz w:val="22"/>
                <w:szCs w:val="22"/>
              </w:rPr>
              <w:t xml:space="preserve">au registre </w:t>
            </w:r>
            <w:r w:rsidRPr="4B2E47B6">
              <w:rPr>
                <w:rFonts w:asciiTheme="minorHAnsi" w:hAnsiTheme="minorHAnsi" w:cstheme="minorBidi"/>
                <w:color w:val="000000" w:themeColor="text1"/>
                <w:sz w:val="22"/>
                <w:szCs w:val="22"/>
              </w:rPr>
              <w:t>à l’adresse d’un établissement, cette inscription est considérée comme une inscription à titre de résidence principale et doit être prise en considération pour déterminer le CPAS compétent.</w:t>
            </w:r>
          </w:p>
          <w:p w14:paraId="100060F0" w14:textId="54914829" w:rsidR="007E3D73" w:rsidRPr="00051360" w:rsidRDefault="007E3D73" w:rsidP="007D2F2A">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Les CPAS invoquent souvent l’article 6 de la loi du 2 avril 1965 pour se déclarer incompétents. Cette argumentation est inexacte.</w:t>
            </w:r>
            <w:r w:rsidR="007D2F2A" w:rsidRPr="4B2E47B6">
              <w:rPr>
                <w:rFonts w:asciiTheme="minorHAnsi" w:hAnsiTheme="minorHAnsi" w:cstheme="minorBidi"/>
                <w:color w:val="000000" w:themeColor="text1"/>
                <w:sz w:val="22"/>
                <w:szCs w:val="22"/>
              </w:rPr>
              <w:t xml:space="preserve"> L</w:t>
            </w:r>
            <w:r w:rsidRPr="4B2E47B6">
              <w:rPr>
                <w:rFonts w:asciiTheme="minorHAnsi" w:hAnsiTheme="minorHAnsi" w:cstheme="minorBidi"/>
                <w:color w:val="000000" w:themeColor="text1"/>
                <w:sz w:val="22"/>
                <w:szCs w:val="22"/>
              </w:rPr>
              <w:t>’article 6 porte sur la détermination du CPAS du domicile de secours et non pas sur la compétence territoriale des CPAS.</w:t>
            </w:r>
            <w:r w:rsidR="007D2F2A" w:rsidRPr="4B2E47B6">
              <w:rPr>
                <w:rFonts w:asciiTheme="minorHAnsi" w:hAnsiTheme="minorHAnsi" w:cstheme="minorBidi"/>
                <w:color w:val="000000" w:themeColor="text1"/>
                <w:sz w:val="22"/>
                <w:szCs w:val="22"/>
              </w:rPr>
              <w:t xml:space="preserve"> </w:t>
            </w:r>
            <w:r w:rsidRPr="4B2E47B6">
              <w:rPr>
                <w:rFonts w:asciiTheme="minorHAnsi" w:hAnsiTheme="minorHAnsi" w:cstheme="minorBidi"/>
                <w:color w:val="000000" w:themeColor="text1"/>
                <w:sz w:val="22"/>
                <w:szCs w:val="22"/>
              </w:rPr>
              <w:t>Pour plus d’informations quant à la distinction entre centre secourant et centre du domicile de secours, voir supra</w:t>
            </w:r>
            <w:r w:rsidR="007D2F2A" w:rsidRPr="4B2E47B6">
              <w:rPr>
                <w:rFonts w:asciiTheme="minorHAnsi" w:hAnsiTheme="minorHAnsi" w:cstheme="minorBidi"/>
                <w:color w:val="000000" w:themeColor="text1"/>
                <w:sz w:val="22"/>
                <w:szCs w:val="22"/>
              </w:rPr>
              <w:t>.</w:t>
            </w:r>
          </w:p>
        </w:tc>
      </w:tr>
      <w:tr w:rsidR="00EF6249" w:rsidRPr="00273905" w14:paraId="48A8C6FF" w14:textId="77777777" w:rsidTr="00CA62F3">
        <w:trPr>
          <w:trHeight w:val="1695"/>
        </w:trPr>
        <w:tc>
          <w:tcPr>
            <w:tcW w:w="5189" w:type="dxa"/>
          </w:tcPr>
          <w:p w14:paraId="3D979EA9" w14:textId="4F29E624" w:rsidR="00EF6249" w:rsidRPr="00347042" w:rsidRDefault="00EF6249" w:rsidP="00EF6249">
            <w:pPr>
              <w:pStyle w:val="NormalWeb"/>
              <w:jc w:val="both"/>
              <w:rPr>
                <w:rFonts w:asciiTheme="minorHAnsi" w:hAnsiTheme="minorHAnsi" w:cstheme="minorHAnsi"/>
                <w:b/>
                <w:bCs/>
                <w:color w:val="000000"/>
                <w:sz w:val="22"/>
                <w:szCs w:val="22"/>
                <w:u w:val="single"/>
                <w:lang w:val="nl-NL"/>
              </w:rPr>
            </w:pPr>
            <w:r w:rsidRPr="00347042">
              <w:rPr>
                <w:rFonts w:asciiTheme="minorHAnsi" w:hAnsiTheme="minorHAnsi"/>
                <w:b/>
                <w:color w:val="000000"/>
                <w:sz w:val="22"/>
                <w:u w:val="single"/>
                <w:lang w:val="nl-NL"/>
              </w:rPr>
              <w:t>4.3.</w:t>
            </w:r>
            <w:r w:rsidR="00AB5512">
              <w:rPr>
                <w:rFonts w:asciiTheme="minorHAnsi" w:hAnsiTheme="minorHAnsi"/>
                <w:b/>
                <w:color w:val="000000"/>
                <w:sz w:val="22"/>
                <w:u w:val="single"/>
                <w:lang w:val="nl-NL"/>
              </w:rPr>
              <w:t>3</w:t>
            </w:r>
            <w:r w:rsidRPr="00347042">
              <w:rPr>
                <w:rFonts w:asciiTheme="minorHAnsi" w:hAnsiTheme="minorHAnsi"/>
                <w:b/>
                <w:color w:val="000000"/>
                <w:sz w:val="22"/>
                <w:u w:val="single"/>
                <w:lang w:val="nl-NL"/>
              </w:rPr>
              <w:t>. Moet code IT251 in aanmerking worden genomen bij het register wanneer artikel 2 §1 van toepassing is?</w:t>
            </w:r>
          </w:p>
          <w:p w14:paraId="7CAE9853" w14:textId="45979888" w:rsidR="00EF6249" w:rsidRPr="00347042" w:rsidRDefault="00EF6249" w:rsidP="00EF6249">
            <w:pPr>
              <w:pStyle w:val="NormalWeb"/>
              <w:jc w:val="both"/>
              <w:rPr>
                <w:rFonts w:asciiTheme="minorHAnsi" w:hAnsiTheme="minorHAnsi" w:cstheme="minorHAnsi"/>
                <w:color w:val="000000"/>
                <w:sz w:val="22"/>
                <w:szCs w:val="22"/>
                <w:lang w:val="nl-NL"/>
              </w:rPr>
            </w:pPr>
            <w:r w:rsidRPr="00AB5512">
              <w:rPr>
                <w:rFonts w:asciiTheme="minorHAnsi" w:hAnsiTheme="minorHAnsi"/>
                <w:b/>
                <w:bCs/>
                <w:color w:val="000000"/>
                <w:sz w:val="22"/>
                <w:lang w:val="nl-NL"/>
              </w:rPr>
              <w:t>Ja</w:t>
            </w:r>
            <w:r w:rsidRPr="00347042">
              <w:rPr>
                <w:rFonts w:asciiTheme="minorHAnsi" w:hAnsiTheme="minorHAnsi"/>
                <w:color w:val="000000"/>
                <w:sz w:val="22"/>
                <w:lang w:val="nl-NL"/>
              </w:rPr>
              <w:t xml:space="preserve">.  Code 251 van het rijksregister bepaalt de datum van de bijwerking van de hoofdverblijfplaats. Via deze datum kan men de datum </w:t>
            </w:r>
            <w:r w:rsidR="00543B8A">
              <w:rPr>
                <w:rFonts w:asciiTheme="minorHAnsi" w:hAnsiTheme="minorHAnsi"/>
                <w:color w:val="000000"/>
                <w:sz w:val="22"/>
                <w:lang w:val="nl-NL"/>
              </w:rPr>
              <w:t>te weten komen</w:t>
            </w:r>
            <w:r w:rsidRPr="00347042">
              <w:rPr>
                <w:rFonts w:asciiTheme="minorHAnsi" w:hAnsiTheme="minorHAnsi"/>
                <w:color w:val="000000"/>
                <w:sz w:val="22"/>
                <w:lang w:val="nl-NL"/>
              </w:rPr>
              <w:t xml:space="preserve"> waarop </w:t>
            </w:r>
            <w:r w:rsidR="00543B8A">
              <w:rPr>
                <w:rFonts w:asciiTheme="minorHAnsi" w:hAnsiTheme="minorHAnsi"/>
                <w:color w:val="000000"/>
                <w:sz w:val="22"/>
                <w:lang w:val="nl-NL"/>
              </w:rPr>
              <w:t>het</w:t>
            </w:r>
            <w:r w:rsidRPr="00347042">
              <w:rPr>
                <w:rFonts w:asciiTheme="minorHAnsi" w:hAnsiTheme="minorHAnsi"/>
                <w:color w:val="000000"/>
                <w:sz w:val="22"/>
                <w:lang w:val="nl-NL"/>
              </w:rPr>
              <w:t xml:space="preserve"> gemeente</w:t>
            </w:r>
            <w:r w:rsidR="00543B8A">
              <w:rPr>
                <w:rFonts w:asciiTheme="minorHAnsi" w:hAnsiTheme="minorHAnsi"/>
                <w:color w:val="000000"/>
                <w:sz w:val="22"/>
                <w:lang w:val="nl-NL"/>
              </w:rPr>
              <w:t xml:space="preserve">bestuur </w:t>
            </w:r>
            <w:r w:rsidRPr="00347042">
              <w:rPr>
                <w:rFonts w:asciiTheme="minorHAnsi" w:hAnsiTheme="minorHAnsi"/>
                <w:color w:val="000000"/>
                <w:sz w:val="22"/>
                <w:lang w:val="nl-NL"/>
              </w:rPr>
              <w:t>de betrokken</w:t>
            </w:r>
            <w:r w:rsidR="00543B8A">
              <w:rPr>
                <w:rFonts w:asciiTheme="minorHAnsi" w:hAnsiTheme="minorHAnsi"/>
                <w:color w:val="000000"/>
                <w:sz w:val="22"/>
                <w:lang w:val="nl-NL"/>
              </w:rPr>
              <w:t>e</w:t>
            </w:r>
            <w:r w:rsidRPr="00347042">
              <w:rPr>
                <w:rFonts w:asciiTheme="minorHAnsi" w:hAnsiTheme="minorHAnsi"/>
                <w:color w:val="000000"/>
                <w:sz w:val="22"/>
                <w:lang w:val="nl-NL"/>
              </w:rPr>
              <w:t xml:space="preserve"> officieel heeft ingeschreven in de nieuwe gemeente na het politieonderzoek.</w:t>
            </w:r>
          </w:p>
          <w:p w14:paraId="5116ADAD" w14:textId="463D4BCA" w:rsidR="00EF6249" w:rsidRPr="00347042" w:rsidRDefault="00EF6249" w:rsidP="00EF6249">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Een eenvoudige aanvraag tot inschrijving of een aanvraag tot adreswijziging (IT005) zal niet in aanmerking worden genomen vóór de domiciliëring effectief wordt. De officiële inschrijving moet in aanmerking worden genomen voor de bepaling van het </w:t>
            </w:r>
            <w:r w:rsidR="00D457CF">
              <w:rPr>
                <w:rFonts w:asciiTheme="minorHAnsi" w:hAnsiTheme="minorHAnsi"/>
                <w:color w:val="000000"/>
                <w:sz w:val="22"/>
                <w:lang w:val="nl-NL"/>
              </w:rPr>
              <w:t>bevoegd OCMW</w:t>
            </w:r>
            <w:r w:rsidRPr="00347042">
              <w:rPr>
                <w:rFonts w:asciiTheme="minorHAnsi" w:hAnsiTheme="minorHAnsi"/>
                <w:color w:val="000000"/>
                <w:sz w:val="22"/>
                <w:lang w:val="nl-NL"/>
              </w:rPr>
              <w:t>.</w:t>
            </w:r>
          </w:p>
          <w:p w14:paraId="6E1193B2" w14:textId="77777777" w:rsidR="00EF6249" w:rsidRPr="00347042" w:rsidRDefault="00EF6249" w:rsidP="00EF6249">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Voorbeeld:</w:t>
            </w:r>
          </w:p>
          <w:p w14:paraId="46704AC2" w14:textId="00330159" w:rsidR="004E7D3A" w:rsidRDefault="00EF6249" w:rsidP="00EF6249">
            <w:pPr>
              <w:pStyle w:val="NormalWeb"/>
              <w:jc w:val="both"/>
              <w:rPr>
                <w:rFonts w:asciiTheme="minorHAnsi" w:hAnsiTheme="minorHAnsi"/>
                <w:color w:val="000000"/>
                <w:sz w:val="22"/>
                <w:lang w:val="nl-NL"/>
              </w:rPr>
            </w:pPr>
            <w:r w:rsidRPr="00347042">
              <w:rPr>
                <w:rFonts w:asciiTheme="minorHAnsi" w:hAnsiTheme="minorHAnsi"/>
                <w:color w:val="000000"/>
                <w:sz w:val="22"/>
                <w:lang w:val="nl-NL"/>
              </w:rPr>
              <w:t xml:space="preserve">De betrokkene </w:t>
            </w:r>
            <w:r w:rsidR="00543B8A">
              <w:rPr>
                <w:rFonts w:asciiTheme="minorHAnsi" w:hAnsiTheme="minorHAnsi"/>
                <w:color w:val="000000"/>
                <w:sz w:val="22"/>
                <w:lang w:val="nl-NL"/>
              </w:rPr>
              <w:t>was</w:t>
            </w:r>
            <w:r w:rsidRPr="00347042">
              <w:rPr>
                <w:rFonts w:asciiTheme="minorHAnsi" w:hAnsiTheme="minorHAnsi"/>
                <w:color w:val="000000"/>
                <w:sz w:val="22"/>
                <w:lang w:val="nl-NL"/>
              </w:rPr>
              <w:t xml:space="preserve"> oorspronkelijk geregistreerd in gemeente X. Volgens code IT 001 was hij op 01/04 ingeschreven in gemeente Y. Maar deze inschrijving werd slechts uitgevoerd volgens code TI 251 op 15/04 (= </w:t>
            </w:r>
            <w:r w:rsidRPr="00347042">
              <w:rPr>
                <w:rFonts w:asciiTheme="minorHAnsi" w:hAnsiTheme="minorHAnsi"/>
                <w:color w:val="000000"/>
                <w:sz w:val="22"/>
                <w:lang w:val="nl-NL"/>
              </w:rPr>
              <w:lastRenderedPageBreak/>
              <w:t xml:space="preserve">bijwerkingsdatum van de hoofdverblijfplaats). In dat geval is de inschrijvingsdatum in het register waarmee rekening moet worden gehouden 15/04 en niet 01/04. </w:t>
            </w:r>
          </w:p>
          <w:p w14:paraId="75BCA0AF" w14:textId="0C0567EB" w:rsidR="00EF6249" w:rsidRPr="00EF6249" w:rsidRDefault="00EF6249" w:rsidP="00EF6249">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Bijgevolg, wanneer de betrokkene op de datum van de steunaanvraag in een instelling van art. 2 § 1 verblijft en de datum van zijn opname in deze instelling 13/04 was, is het OCMW van gemeente X bevoegd voor deze steunaanvraag krachtens artikel 2 §1, aangezien de betrokkene op de datum van opname in deze instelling, 13/04, nog als hoofdverblijfplaats was ingeschreven in gemeente X.</w:t>
            </w:r>
          </w:p>
        </w:tc>
        <w:tc>
          <w:tcPr>
            <w:tcW w:w="5018" w:type="dxa"/>
          </w:tcPr>
          <w:p w14:paraId="6FC9291B" w14:textId="0E17A980" w:rsidR="00EF6249" w:rsidRPr="00354213" w:rsidRDefault="00EF6249" w:rsidP="00EF6249">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4.3.</w:t>
            </w:r>
            <w:r w:rsidR="00AB5512">
              <w:rPr>
                <w:rFonts w:asciiTheme="minorHAnsi" w:hAnsiTheme="minorHAnsi" w:cstheme="minorBidi"/>
                <w:b/>
                <w:color w:val="000000" w:themeColor="text1"/>
                <w:sz w:val="22"/>
                <w:szCs w:val="22"/>
                <w:u w:val="single"/>
              </w:rPr>
              <w:t>3</w:t>
            </w:r>
            <w:r w:rsidRPr="4B2E47B6">
              <w:rPr>
                <w:rFonts w:asciiTheme="minorHAnsi" w:hAnsiTheme="minorHAnsi" w:cstheme="minorBidi"/>
                <w:b/>
                <w:color w:val="000000" w:themeColor="text1"/>
                <w:sz w:val="22"/>
                <w:szCs w:val="22"/>
                <w:u w:val="single"/>
              </w:rPr>
              <w:t>. Faut-il prendre en compte le code TI251 au registre lorsque l’article 2 §1 est d’application ?</w:t>
            </w:r>
            <w:r>
              <w:br/>
            </w:r>
          </w:p>
          <w:p w14:paraId="14CF1E21" w14:textId="77777777" w:rsidR="00EF6249" w:rsidRPr="005C701C" w:rsidRDefault="00EF6249" w:rsidP="00EF6249">
            <w:pPr>
              <w:pStyle w:val="NormalWeb"/>
              <w:jc w:val="both"/>
              <w:rPr>
                <w:rFonts w:asciiTheme="minorHAnsi" w:hAnsiTheme="minorHAnsi" w:cstheme="minorBidi"/>
                <w:color w:val="000000" w:themeColor="text1"/>
                <w:sz w:val="22"/>
                <w:szCs w:val="22"/>
              </w:rPr>
            </w:pPr>
            <w:r w:rsidRPr="00AB5512">
              <w:rPr>
                <w:rFonts w:asciiTheme="minorHAnsi" w:hAnsiTheme="minorHAnsi" w:cstheme="minorBidi"/>
                <w:b/>
                <w:bCs/>
                <w:color w:val="000000" w:themeColor="text1"/>
                <w:sz w:val="22"/>
                <w:szCs w:val="22"/>
                <w:lang w:val="fr-FR"/>
              </w:rPr>
              <w:t>Oui</w:t>
            </w:r>
            <w:r w:rsidRPr="4B2E47B6">
              <w:rPr>
                <w:rFonts w:asciiTheme="minorHAnsi" w:hAnsiTheme="minorHAnsi" w:cstheme="minorBidi"/>
                <w:color w:val="000000" w:themeColor="text1"/>
                <w:sz w:val="22"/>
                <w:szCs w:val="22"/>
                <w:lang w:val="fr-FR"/>
              </w:rPr>
              <w:t xml:space="preserve">. </w:t>
            </w:r>
            <w:r w:rsidRPr="4B2E47B6">
              <w:rPr>
                <w:rFonts w:asciiTheme="minorHAnsi" w:hAnsiTheme="minorHAnsi" w:cstheme="minorBidi"/>
                <w:color w:val="000000" w:themeColor="text1"/>
                <w:sz w:val="22"/>
                <w:szCs w:val="22"/>
              </w:rPr>
              <w:t>Le code 251 du registre national détermine la date de mise à jour de la résidence principale. Cette date permet de connaître la date à laquelle l’administration communale a procédé à l’inscription officielle de l’intéressé dans la nouvelle commune après l’enquête de police.</w:t>
            </w:r>
          </w:p>
          <w:p w14:paraId="68C39008" w14:textId="77777777" w:rsidR="00EF6249" w:rsidRPr="005C701C" w:rsidRDefault="00EF6249" w:rsidP="00EF6249">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Une simple demande d’inscription ou une demande de changement d’adresse (TI 005) ne sera pas prise en considération avant que la domiciliation ne devienne effective. C’est l’inscription officielle qui doit être prise en considération pour la détermination du CPAS compétent.</w:t>
            </w:r>
          </w:p>
          <w:p w14:paraId="31797E04" w14:textId="77777777" w:rsidR="00EF6249" w:rsidRPr="005C701C" w:rsidRDefault="00EF6249" w:rsidP="00EF6249">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Exemple :</w:t>
            </w:r>
          </w:p>
          <w:p w14:paraId="5CD5AAC6" w14:textId="77777777" w:rsidR="004E7D3A" w:rsidRDefault="00EF6249" w:rsidP="00EF6249">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L'intéressé a été enregistré initialement dans la commune X. Selon le code TI 001, il a été inscrit dans la commune Y au 1/04. Mais cette inscription n’a été effectuée selon le code TI 251 qu’au 15/04 (= date de </w:t>
            </w:r>
            <w:r w:rsidRPr="4B2E47B6">
              <w:rPr>
                <w:rFonts w:asciiTheme="minorHAnsi" w:hAnsiTheme="minorHAnsi" w:cstheme="minorBidi"/>
                <w:color w:val="000000" w:themeColor="text1"/>
                <w:sz w:val="22"/>
                <w:szCs w:val="22"/>
              </w:rPr>
              <w:lastRenderedPageBreak/>
              <w:t xml:space="preserve">la mise à jour de la résidence principale). Dans ce cas, la date d'inscription au registre à tenir en compte est le 15/04 et non le 01/04. </w:t>
            </w:r>
          </w:p>
          <w:p w14:paraId="606D635E" w14:textId="304C8386" w:rsidR="00EF6249" w:rsidRPr="00EA5D4E" w:rsidRDefault="00EF6249" w:rsidP="00EF6249">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Par conséquent, si à la date de la demande d'aide, l'intéressé réside dans une institution 2 § 1 et que la date de son admission dans cette institution était le 13/04, le CPAS de la commune X est compétent pour cette demande d'aide en vertu de l'article 2 § 1, car à la date d'admission dans cette institution, le 13/04, l'intéressé était encore inscrit pour sa résidence principale dans la commune X.</w:t>
            </w:r>
          </w:p>
        </w:tc>
      </w:tr>
      <w:tr w:rsidR="00021B7B" w:rsidRPr="00273905" w14:paraId="106D9CDE" w14:textId="77777777" w:rsidTr="00CA62F3">
        <w:trPr>
          <w:trHeight w:val="629"/>
        </w:trPr>
        <w:tc>
          <w:tcPr>
            <w:tcW w:w="5189" w:type="dxa"/>
            <w:shd w:val="clear" w:color="auto" w:fill="BFBFBF" w:themeFill="background1" w:themeFillShade="BF"/>
          </w:tcPr>
          <w:p w14:paraId="061919D4" w14:textId="72CF50D4" w:rsidR="00021B7B" w:rsidRPr="006069E1" w:rsidRDefault="00021B7B" w:rsidP="00D13427">
            <w:pPr>
              <w:pStyle w:val="Titre2"/>
              <w:rPr>
                <w:rFonts w:ascii="Calibri" w:hAnsi="Calibri" w:cs="Calibri"/>
                <w:bCs/>
                <w:lang w:val="fr-BE"/>
              </w:rPr>
            </w:pPr>
            <w:bookmarkStart w:id="32" w:name="_Toc184639361"/>
            <w:r w:rsidRPr="4B2E47B6">
              <w:lastRenderedPageBreak/>
              <w:t>4.4. CONTINUÏTEITSREGEL VAN ARTIKEL 2 §3</w:t>
            </w:r>
            <w:bookmarkEnd w:id="32"/>
          </w:p>
        </w:tc>
        <w:tc>
          <w:tcPr>
            <w:tcW w:w="5018" w:type="dxa"/>
            <w:shd w:val="clear" w:color="auto" w:fill="BFBFBF" w:themeFill="background1" w:themeFillShade="BF"/>
          </w:tcPr>
          <w:p w14:paraId="0C00869A" w14:textId="5F1078FA" w:rsidR="00021B7B" w:rsidRPr="00B1679C" w:rsidRDefault="00021B7B" w:rsidP="00D13427">
            <w:pPr>
              <w:pStyle w:val="Titre2"/>
              <w:rPr>
                <w:rFonts w:cstheme="minorBidi"/>
                <w:szCs w:val="22"/>
              </w:rPr>
            </w:pPr>
            <w:bookmarkStart w:id="33" w:name="_Toc184639362"/>
            <w:r w:rsidRPr="4B2E47B6">
              <w:rPr>
                <w:rFonts w:cstheme="minorBidi"/>
                <w:szCs w:val="22"/>
              </w:rPr>
              <w:t>4.4. REGLE DE CONTINUITE DE L’ARTICLE 2§3</w:t>
            </w:r>
            <w:bookmarkEnd w:id="33"/>
          </w:p>
        </w:tc>
      </w:tr>
      <w:tr w:rsidR="00021B7B" w:rsidRPr="00273905" w14:paraId="6CFCBAA7" w14:textId="77777777" w:rsidTr="00CA62F3">
        <w:trPr>
          <w:trHeight w:val="2612"/>
        </w:trPr>
        <w:tc>
          <w:tcPr>
            <w:tcW w:w="5189" w:type="dxa"/>
          </w:tcPr>
          <w:p w14:paraId="5CF1E1A2" w14:textId="77777777" w:rsidR="00021B7B" w:rsidRPr="00021B7B" w:rsidRDefault="00021B7B" w:rsidP="00021B7B">
            <w:pPr>
              <w:pStyle w:val="NormalWeb"/>
              <w:jc w:val="both"/>
              <w:rPr>
                <w:rFonts w:asciiTheme="minorHAnsi" w:hAnsiTheme="minorHAnsi" w:cstheme="minorHAnsi"/>
                <w:b/>
                <w:bCs/>
                <w:color w:val="000000"/>
                <w:sz w:val="22"/>
                <w:szCs w:val="22"/>
                <w:u w:val="single"/>
                <w:lang w:val="nl-BE"/>
              </w:rPr>
            </w:pPr>
            <w:r w:rsidRPr="00021B7B">
              <w:rPr>
                <w:rFonts w:asciiTheme="minorHAnsi" w:hAnsiTheme="minorHAnsi"/>
                <w:b/>
                <w:color w:val="000000"/>
                <w:sz w:val="22"/>
                <w:u w:val="single"/>
                <w:lang w:val="nl-BE"/>
              </w:rPr>
              <w:t>4.4.1. Welk OCMW is bevoegd wanneer de aanvrager achtereenvolgens en zonder onderbreking werd opgenomen in verschillende instellingen bedoeld door de wet?</w:t>
            </w:r>
          </w:p>
          <w:p w14:paraId="79D82B57" w14:textId="4669F5AB" w:rsidR="00021B7B" w:rsidRPr="00021B7B" w:rsidRDefault="00021B7B" w:rsidP="00021B7B">
            <w:pPr>
              <w:jc w:val="both"/>
              <w:rPr>
                <w:rFonts w:cstheme="minorHAnsi"/>
                <w:b/>
                <w:bCs/>
                <w:lang w:val="nl-BE"/>
              </w:rPr>
            </w:pPr>
            <w:r w:rsidRPr="00021B7B">
              <w:rPr>
                <w:color w:val="000000"/>
                <w:lang w:val="nl-BE"/>
              </w:rPr>
              <w:t xml:space="preserve">Het OCMW van de gemeente waar de betrokkene als hoofdverblijfplaats </w:t>
            </w:r>
            <w:r w:rsidRPr="00842409">
              <w:rPr>
                <w:b/>
                <w:bCs/>
                <w:color w:val="000000"/>
                <w:lang w:val="nl-BE"/>
              </w:rPr>
              <w:t>was ingeschreven</w:t>
            </w:r>
            <w:r w:rsidRPr="00021B7B">
              <w:rPr>
                <w:color w:val="000000"/>
                <w:lang w:val="nl-BE"/>
              </w:rPr>
              <w:t xml:space="preserve"> in het bevolkingsregister </w:t>
            </w:r>
            <w:r w:rsidRPr="00842409">
              <w:rPr>
                <w:b/>
                <w:bCs/>
                <w:color w:val="000000"/>
                <w:lang w:val="nl-BE"/>
              </w:rPr>
              <w:t>op het ogenblik van zijn opname in de eerste instelling blijft bevoegd</w:t>
            </w:r>
            <w:r w:rsidRPr="00021B7B">
              <w:rPr>
                <w:color w:val="000000"/>
                <w:lang w:val="nl-BE"/>
              </w:rPr>
              <w:t>.</w:t>
            </w:r>
          </w:p>
        </w:tc>
        <w:tc>
          <w:tcPr>
            <w:tcW w:w="5018" w:type="dxa"/>
          </w:tcPr>
          <w:p w14:paraId="23639758" w14:textId="4938088A" w:rsidR="00021B7B" w:rsidRPr="00354213" w:rsidRDefault="00021B7B" w:rsidP="00021B7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t>4.4.1. Quel est le CPAS compétent lorsque le demandeur a été admis successivement et sans interruption dans différents établissements visés par la loi?</w:t>
            </w:r>
          </w:p>
          <w:p w14:paraId="75039CCF" w14:textId="48138FBA" w:rsidR="00021B7B" w:rsidRPr="007257B1" w:rsidRDefault="00021B7B" w:rsidP="00021B7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C’est le CPAS de la commune </w:t>
            </w:r>
            <w:r w:rsidR="00DE1F62" w:rsidRPr="4B2E47B6">
              <w:rPr>
                <w:rFonts w:asciiTheme="minorHAnsi" w:hAnsiTheme="minorHAnsi" w:cstheme="minorBidi"/>
                <w:color w:val="000000" w:themeColor="text1"/>
                <w:sz w:val="22"/>
                <w:szCs w:val="22"/>
              </w:rPr>
              <w:t xml:space="preserve">où la personne </w:t>
            </w:r>
            <w:r w:rsidRPr="4B2E47B6">
              <w:rPr>
                <w:rFonts w:asciiTheme="minorHAnsi" w:hAnsiTheme="minorHAnsi" w:cstheme="minorBidi"/>
                <w:color w:val="000000" w:themeColor="text1"/>
                <w:sz w:val="22"/>
                <w:szCs w:val="22"/>
              </w:rPr>
              <w:t xml:space="preserve">était </w:t>
            </w:r>
            <w:r w:rsidRPr="00842409">
              <w:rPr>
                <w:rFonts w:asciiTheme="minorHAnsi" w:hAnsiTheme="minorHAnsi" w:cstheme="minorBidi"/>
                <w:b/>
                <w:bCs/>
                <w:color w:val="000000" w:themeColor="text1"/>
                <w:sz w:val="22"/>
                <w:szCs w:val="22"/>
              </w:rPr>
              <w:t>inscrit</w:t>
            </w:r>
            <w:r w:rsidR="00DE1F62" w:rsidRPr="00842409">
              <w:rPr>
                <w:rFonts w:asciiTheme="minorHAnsi" w:hAnsiTheme="minorHAnsi" w:cstheme="minorBidi"/>
                <w:b/>
                <w:bCs/>
                <w:color w:val="000000" w:themeColor="text1"/>
                <w:sz w:val="22"/>
                <w:szCs w:val="22"/>
              </w:rPr>
              <w:t>e</w:t>
            </w:r>
            <w:r w:rsidRPr="4B2E47B6">
              <w:rPr>
                <w:rFonts w:asciiTheme="minorHAnsi" w:hAnsiTheme="minorHAnsi" w:cstheme="minorBidi"/>
                <w:color w:val="000000" w:themeColor="text1"/>
                <w:sz w:val="22"/>
                <w:szCs w:val="22"/>
              </w:rPr>
              <w:t xml:space="preserve"> à titre de résidence principale </w:t>
            </w:r>
            <w:r w:rsidR="00DE1F62" w:rsidRPr="00842409">
              <w:rPr>
                <w:rFonts w:asciiTheme="minorHAnsi" w:hAnsiTheme="minorHAnsi" w:cstheme="minorBidi"/>
                <w:b/>
                <w:bCs/>
                <w:color w:val="000000" w:themeColor="text1"/>
                <w:sz w:val="22"/>
                <w:szCs w:val="22"/>
              </w:rPr>
              <w:t xml:space="preserve">au registre </w:t>
            </w:r>
            <w:r w:rsidRPr="00842409">
              <w:rPr>
                <w:rFonts w:asciiTheme="minorHAnsi" w:hAnsiTheme="minorHAnsi" w:cstheme="minorBidi"/>
                <w:b/>
                <w:bCs/>
                <w:color w:val="000000" w:themeColor="text1"/>
                <w:sz w:val="22"/>
                <w:szCs w:val="22"/>
              </w:rPr>
              <w:t>au moment de son admission dans le premier établissement qui reste compétent.</w:t>
            </w:r>
          </w:p>
        </w:tc>
      </w:tr>
      <w:tr w:rsidR="00021B7B" w:rsidRPr="00273905" w14:paraId="1D82A67D" w14:textId="77777777" w:rsidTr="00CA62F3">
        <w:trPr>
          <w:trHeight w:val="1695"/>
        </w:trPr>
        <w:tc>
          <w:tcPr>
            <w:tcW w:w="5189" w:type="dxa"/>
          </w:tcPr>
          <w:p w14:paraId="6744DF4A" w14:textId="77777777" w:rsidR="00021B7B" w:rsidRPr="00021B7B" w:rsidRDefault="00021B7B" w:rsidP="00021B7B">
            <w:pPr>
              <w:pStyle w:val="NormalWeb"/>
              <w:jc w:val="both"/>
              <w:rPr>
                <w:rFonts w:asciiTheme="minorHAnsi" w:hAnsiTheme="minorHAnsi" w:cstheme="minorHAnsi"/>
                <w:b/>
                <w:bCs/>
                <w:color w:val="000000"/>
                <w:sz w:val="22"/>
                <w:szCs w:val="22"/>
                <w:u w:val="single"/>
                <w:lang w:val="nl-BE"/>
              </w:rPr>
            </w:pPr>
            <w:r w:rsidRPr="00021B7B">
              <w:rPr>
                <w:rFonts w:asciiTheme="minorHAnsi" w:hAnsiTheme="minorHAnsi"/>
                <w:b/>
                <w:color w:val="000000"/>
                <w:sz w:val="22"/>
                <w:u w:val="single"/>
                <w:lang w:val="nl-BE"/>
              </w:rPr>
              <w:t>4.4.2. Welke zijn de toepassingsvoorwaarden van de regel van de bevoegdheidscontinuïteit van artikel 2, §3 van de wet van 2 april 1965?</w:t>
            </w:r>
          </w:p>
          <w:p w14:paraId="583717E9" w14:textId="26CACF33" w:rsidR="00021B7B" w:rsidRPr="00021B7B" w:rsidRDefault="00021B7B" w:rsidP="00021B7B">
            <w:pPr>
              <w:pStyle w:val="NormalWeb"/>
              <w:jc w:val="both"/>
              <w:rPr>
                <w:rFonts w:asciiTheme="minorHAnsi" w:hAnsiTheme="minorHAnsi" w:cstheme="minorHAnsi"/>
                <w:color w:val="000000"/>
                <w:sz w:val="22"/>
                <w:szCs w:val="22"/>
                <w:lang w:val="nl-BE"/>
              </w:rPr>
            </w:pPr>
            <w:r w:rsidRPr="00021B7B">
              <w:rPr>
                <w:rFonts w:asciiTheme="minorHAnsi" w:hAnsiTheme="minorHAnsi"/>
                <w:color w:val="000000"/>
                <w:sz w:val="22"/>
                <w:lang w:val="nl-BE"/>
              </w:rPr>
              <w:t xml:space="preserve">Deze regel van de bevoegdheidscontinuïteit van </w:t>
            </w:r>
            <w:r w:rsidR="00842409">
              <w:rPr>
                <w:rFonts w:asciiTheme="minorHAnsi" w:hAnsiTheme="minorHAnsi"/>
                <w:color w:val="000000"/>
                <w:sz w:val="22"/>
                <w:lang w:val="nl-BE"/>
              </w:rPr>
              <w:t>artikel 2 §3</w:t>
            </w:r>
            <w:r w:rsidRPr="00021B7B">
              <w:rPr>
                <w:rFonts w:asciiTheme="minorHAnsi" w:hAnsiTheme="minorHAnsi"/>
                <w:color w:val="000000"/>
                <w:sz w:val="22"/>
                <w:lang w:val="nl-BE"/>
              </w:rPr>
              <w:t xml:space="preserve"> is van toepassing wanneer tegelijk aan de volgende voorwaarden is voldaan:</w:t>
            </w:r>
          </w:p>
          <w:p w14:paraId="549D336A" w14:textId="05ABF8C9" w:rsidR="00021B7B" w:rsidRPr="00021B7B" w:rsidRDefault="00021B7B" w:rsidP="00021B7B">
            <w:pPr>
              <w:pStyle w:val="NormalWeb"/>
              <w:jc w:val="both"/>
              <w:rPr>
                <w:rFonts w:asciiTheme="minorHAnsi" w:hAnsiTheme="minorHAnsi" w:cstheme="minorHAnsi"/>
                <w:color w:val="000000"/>
                <w:sz w:val="22"/>
                <w:szCs w:val="22"/>
                <w:lang w:val="nl-BE"/>
              </w:rPr>
            </w:pPr>
            <w:r w:rsidRPr="005748F2">
              <w:rPr>
                <w:rFonts w:asciiTheme="minorHAnsi" w:hAnsiTheme="minorHAnsi"/>
                <w:b/>
                <w:bCs/>
                <w:color w:val="000000"/>
                <w:sz w:val="22"/>
                <w:lang w:val="nl-BE"/>
              </w:rPr>
              <w:t>1)</w:t>
            </w:r>
            <w:r w:rsidRPr="00021B7B">
              <w:rPr>
                <w:rFonts w:asciiTheme="minorHAnsi" w:hAnsiTheme="minorHAnsi"/>
                <w:color w:val="000000"/>
                <w:sz w:val="22"/>
                <w:lang w:val="nl-BE"/>
              </w:rPr>
              <w:t xml:space="preserve"> De aanvrager werd </w:t>
            </w:r>
            <w:r w:rsidRPr="005748F2">
              <w:rPr>
                <w:rFonts w:asciiTheme="minorHAnsi" w:hAnsiTheme="minorHAnsi"/>
                <w:b/>
                <w:bCs/>
                <w:color w:val="000000"/>
                <w:sz w:val="22"/>
                <w:lang w:val="nl-BE"/>
              </w:rPr>
              <w:t xml:space="preserve">achtereenvolgens en zonder onderbreking </w:t>
            </w:r>
            <w:r w:rsidRPr="00021B7B">
              <w:rPr>
                <w:rFonts w:asciiTheme="minorHAnsi" w:hAnsiTheme="minorHAnsi"/>
                <w:color w:val="000000"/>
                <w:sz w:val="22"/>
                <w:lang w:val="nl-BE"/>
              </w:rPr>
              <w:t xml:space="preserve">opgenomen in instellingen bedoeld in artikel 2, §1 van de wet (cf. </w:t>
            </w:r>
            <w:r w:rsidR="002351AD">
              <w:rPr>
                <w:rFonts w:asciiTheme="minorHAnsi" w:hAnsiTheme="minorHAnsi"/>
                <w:color w:val="000000"/>
                <w:sz w:val="22"/>
                <w:lang w:val="nl-BE"/>
              </w:rPr>
              <w:t>h</w:t>
            </w:r>
            <w:r w:rsidRPr="00021B7B">
              <w:rPr>
                <w:rFonts w:asciiTheme="minorHAnsi" w:hAnsiTheme="minorHAnsi"/>
                <w:color w:val="000000"/>
                <w:sz w:val="22"/>
                <w:lang w:val="nl-BE"/>
              </w:rPr>
              <w:t>ierboven, FAQ over de in art. 2 §1 bedoelde instellingen.) ;</w:t>
            </w:r>
          </w:p>
          <w:p w14:paraId="2DCA4752" w14:textId="6271F71F" w:rsidR="00021B7B" w:rsidRPr="00021B7B" w:rsidRDefault="00021B7B" w:rsidP="00021B7B">
            <w:pPr>
              <w:pStyle w:val="NormalWeb"/>
              <w:jc w:val="both"/>
              <w:rPr>
                <w:rFonts w:asciiTheme="minorHAnsi" w:hAnsiTheme="minorHAnsi" w:cstheme="minorBidi"/>
                <w:color w:val="000000" w:themeColor="text1"/>
                <w:sz w:val="22"/>
                <w:szCs w:val="22"/>
                <w:lang w:val="nl-BE"/>
              </w:rPr>
            </w:pPr>
            <w:r w:rsidRPr="005748F2">
              <w:rPr>
                <w:rFonts w:asciiTheme="minorHAnsi" w:hAnsiTheme="minorHAnsi"/>
                <w:b/>
                <w:bCs/>
                <w:color w:val="000000"/>
                <w:sz w:val="22"/>
                <w:szCs w:val="22"/>
                <w:lang w:val="nl-BE"/>
              </w:rPr>
              <w:t>2)</w:t>
            </w:r>
            <w:r w:rsidRPr="4B2E47B6">
              <w:rPr>
                <w:rFonts w:asciiTheme="minorHAnsi" w:hAnsiTheme="minorHAnsi"/>
                <w:color w:val="000000"/>
                <w:sz w:val="22"/>
                <w:szCs w:val="22"/>
                <w:lang w:val="nl-BE"/>
              </w:rPr>
              <w:t xml:space="preserve"> hij moet </w:t>
            </w:r>
            <w:r w:rsidRPr="005748F2">
              <w:rPr>
                <w:rFonts w:asciiTheme="minorHAnsi" w:hAnsiTheme="minorHAnsi"/>
                <w:b/>
                <w:bCs/>
                <w:color w:val="000000"/>
                <w:sz w:val="22"/>
                <w:szCs w:val="22"/>
                <w:lang w:val="nl-BE"/>
              </w:rPr>
              <w:t>ingeschreven zijn,</w:t>
            </w:r>
            <w:r w:rsidRPr="4B2E47B6">
              <w:rPr>
                <w:rFonts w:asciiTheme="minorHAnsi" w:hAnsiTheme="minorHAnsi"/>
                <w:color w:val="000000"/>
                <w:sz w:val="22"/>
                <w:szCs w:val="22"/>
                <w:lang w:val="nl-BE"/>
              </w:rPr>
              <w:t xml:space="preserve"> als hoofdverblijfplaats, in het bevolkings-, wacht- of vreemdelingenregister </w:t>
            </w:r>
            <w:r w:rsidRPr="005748F2">
              <w:rPr>
                <w:rFonts w:asciiTheme="minorHAnsi" w:hAnsiTheme="minorHAnsi"/>
                <w:b/>
                <w:bCs/>
                <w:color w:val="000000"/>
                <w:sz w:val="22"/>
                <w:szCs w:val="22"/>
                <w:lang w:val="nl-BE"/>
              </w:rPr>
              <w:t>op het ogenblik van zijn opname in de eerste instelling</w:t>
            </w:r>
            <w:r w:rsidRPr="4B2E47B6">
              <w:rPr>
                <w:rFonts w:asciiTheme="minorHAnsi" w:hAnsiTheme="minorHAnsi"/>
                <w:color w:val="000000"/>
                <w:sz w:val="22"/>
                <w:szCs w:val="22"/>
                <w:lang w:val="nl-BE"/>
              </w:rPr>
              <w:t>.</w:t>
            </w:r>
            <w:r>
              <w:rPr>
                <w:rFonts w:asciiTheme="minorHAnsi" w:hAnsiTheme="minorHAnsi"/>
                <w:color w:val="000000"/>
                <w:sz w:val="22"/>
                <w:lang w:val="nl-BE"/>
              </w:rPr>
              <w:br/>
            </w:r>
            <w:r>
              <w:rPr>
                <w:rFonts w:asciiTheme="minorHAnsi" w:hAnsiTheme="minorHAnsi"/>
                <w:color w:val="000000"/>
                <w:sz w:val="22"/>
                <w:lang w:val="nl-BE"/>
              </w:rPr>
              <w:tab/>
            </w:r>
          </w:p>
          <w:p w14:paraId="2DF498B2" w14:textId="3173EFF7" w:rsidR="00021B7B" w:rsidRPr="00021B7B" w:rsidRDefault="00021B7B" w:rsidP="00021B7B">
            <w:pPr>
              <w:jc w:val="both"/>
              <w:rPr>
                <w:rFonts w:cstheme="minorHAnsi"/>
                <w:b/>
                <w:bCs/>
                <w:lang w:val="nl-BE"/>
              </w:rPr>
            </w:pPr>
            <w:r w:rsidRPr="00021B7B">
              <w:rPr>
                <w:color w:val="000000"/>
                <w:lang w:val="nl-BE"/>
              </w:rPr>
              <w:t>De continuïteitsregel geldt eveneens wanneer de persoon, tijdens zijn verblijf in de instelling, gehospitaliseerd wordt en later opnieuw terugkomt naar de instelling.</w:t>
            </w:r>
          </w:p>
        </w:tc>
        <w:tc>
          <w:tcPr>
            <w:tcW w:w="5018" w:type="dxa"/>
          </w:tcPr>
          <w:p w14:paraId="26CFF49C" w14:textId="44A0C5FF" w:rsidR="00021B7B" w:rsidRPr="00354213" w:rsidRDefault="00021B7B" w:rsidP="00021B7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t>4.4.2. Quelles sont les conditions d’applications de la règle de la continuité de compétence de l’article 2,§3, de la loi du 2 avril 1965 ?</w:t>
            </w:r>
          </w:p>
          <w:p w14:paraId="12E7BC20" w14:textId="53B40C3D" w:rsidR="00021B7B" w:rsidRPr="00405AF5" w:rsidRDefault="00021B7B" w:rsidP="00021B7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Cette règle de la continuité de compétence </w:t>
            </w:r>
            <w:r w:rsidR="00842409">
              <w:rPr>
                <w:rFonts w:asciiTheme="minorHAnsi" w:hAnsiTheme="minorHAnsi" w:cstheme="minorBidi"/>
                <w:color w:val="000000" w:themeColor="text1"/>
                <w:sz w:val="22"/>
                <w:szCs w:val="22"/>
              </w:rPr>
              <w:t>de l’article 2 §3</w:t>
            </w:r>
            <w:r w:rsidRPr="4B2E47B6">
              <w:rPr>
                <w:rFonts w:asciiTheme="minorHAnsi" w:hAnsiTheme="minorHAnsi" w:cstheme="minorBidi"/>
                <w:color w:val="000000" w:themeColor="text1"/>
                <w:sz w:val="22"/>
                <w:szCs w:val="22"/>
              </w:rPr>
              <w:t xml:space="preserve"> est applicable lorsque les conditions suivantes sont simultanément réunies :</w:t>
            </w:r>
          </w:p>
          <w:p w14:paraId="5F28CBA0" w14:textId="3BF8D471" w:rsidR="00021B7B" w:rsidRPr="00405AF5" w:rsidRDefault="00021B7B" w:rsidP="00021B7B">
            <w:pPr>
              <w:pStyle w:val="NormalWeb"/>
              <w:jc w:val="both"/>
              <w:rPr>
                <w:rFonts w:asciiTheme="minorHAnsi" w:hAnsiTheme="minorHAnsi" w:cstheme="minorBidi"/>
                <w:color w:val="000000" w:themeColor="text1"/>
                <w:sz w:val="22"/>
                <w:szCs w:val="22"/>
              </w:rPr>
            </w:pPr>
            <w:r w:rsidRPr="005748F2">
              <w:rPr>
                <w:rFonts w:asciiTheme="minorHAnsi" w:hAnsiTheme="minorHAnsi" w:cstheme="minorBidi"/>
                <w:b/>
                <w:bCs/>
                <w:color w:val="000000" w:themeColor="text1"/>
                <w:sz w:val="22"/>
                <w:szCs w:val="22"/>
              </w:rPr>
              <w:t>1)</w:t>
            </w:r>
            <w:r w:rsidRPr="4B2E47B6">
              <w:rPr>
                <w:rFonts w:asciiTheme="minorHAnsi" w:hAnsiTheme="minorHAnsi" w:cstheme="minorBidi"/>
                <w:color w:val="000000" w:themeColor="text1"/>
                <w:sz w:val="22"/>
                <w:szCs w:val="22"/>
              </w:rPr>
              <w:t xml:space="preserve"> Le demandeur a été admis </w:t>
            </w:r>
            <w:r w:rsidRPr="005748F2">
              <w:rPr>
                <w:rFonts w:asciiTheme="minorHAnsi" w:hAnsiTheme="minorHAnsi" w:cstheme="minorBidi"/>
                <w:b/>
                <w:bCs/>
                <w:color w:val="000000" w:themeColor="text1"/>
                <w:sz w:val="22"/>
                <w:szCs w:val="22"/>
              </w:rPr>
              <w:t xml:space="preserve">successivement et sans interruption </w:t>
            </w:r>
            <w:r w:rsidRPr="4B2E47B6">
              <w:rPr>
                <w:rFonts w:asciiTheme="minorHAnsi" w:hAnsiTheme="minorHAnsi" w:cstheme="minorBidi"/>
                <w:color w:val="000000" w:themeColor="text1"/>
                <w:sz w:val="22"/>
                <w:szCs w:val="22"/>
              </w:rPr>
              <w:t>dans les établissements qui sont visés à l’article 2, §1er de la loi (</w:t>
            </w:r>
            <w:proofErr w:type="spellStart"/>
            <w:r w:rsidRPr="4B2E47B6">
              <w:rPr>
                <w:rFonts w:asciiTheme="minorHAnsi" w:hAnsiTheme="minorHAnsi" w:cstheme="minorBidi"/>
                <w:color w:val="000000" w:themeColor="text1"/>
                <w:sz w:val="22"/>
                <w:szCs w:val="22"/>
              </w:rPr>
              <w:t>Cfr</w:t>
            </w:r>
            <w:proofErr w:type="spellEnd"/>
            <w:r w:rsidRPr="4B2E47B6">
              <w:rPr>
                <w:rFonts w:asciiTheme="minorHAnsi" w:hAnsiTheme="minorHAnsi" w:cstheme="minorBidi"/>
                <w:color w:val="000000" w:themeColor="text1"/>
                <w:sz w:val="22"/>
                <w:szCs w:val="22"/>
              </w:rPr>
              <w:t>. Supra FAQ sur les établissements qui sont visés par art. 2 §1 .) ;</w:t>
            </w:r>
          </w:p>
          <w:p w14:paraId="3B189536" w14:textId="77777777" w:rsidR="00021B7B" w:rsidRPr="00405AF5" w:rsidRDefault="00021B7B" w:rsidP="00021B7B">
            <w:pPr>
              <w:pStyle w:val="NormalWeb"/>
              <w:jc w:val="both"/>
              <w:rPr>
                <w:rFonts w:asciiTheme="minorHAnsi" w:hAnsiTheme="minorHAnsi" w:cstheme="minorBidi"/>
                <w:color w:val="000000" w:themeColor="text1"/>
                <w:sz w:val="22"/>
                <w:szCs w:val="22"/>
              </w:rPr>
            </w:pPr>
            <w:r w:rsidRPr="005748F2">
              <w:rPr>
                <w:rFonts w:asciiTheme="minorHAnsi" w:hAnsiTheme="minorHAnsi" w:cstheme="minorBidi"/>
                <w:b/>
                <w:bCs/>
                <w:color w:val="000000" w:themeColor="text1"/>
                <w:sz w:val="22"/>
                <w:szCs w:val="22"/>
              </w:rPr>
              <w:t>2)</w:t>
            </w:r>
            <w:r w:rsidRPr="4B2E47B6">
              <w:rPr>
                <w:rFonts w:asciiTheme="minorHAnsi" w:hAnsiTheme="minorHAnsi" w:cstheme="minorBidi"/>
                <w:color w:val="000000" w:themeColor="text1"/>
                <w:sz w:val="22"/>
                <w:szCs w:val="22"/>
              </w:rPr>
              <w:t xml:space="preserve"> Il doit avoir une </w:t>
            </w:r>
            <w:r w:rsidRPr="005748F2">
              <w:rPr>
                <w:rFonts w:asciiTheme="minorHAnsi" w:hAnsiTheme="minorHAnsi" w:cstheme="minorBidi"/>
                <w:b/>
                <w:bCs/>
                <w:color w:val="000000" w:themeColor="text1"/>
                <w:sz w:val="22"/>
                <w:szCs w:val="22"/>
              </w:rPr>
              <w:t>inscription, à titre de résidence principale</w:t>
            </w:r>
            <w:r w:rsidRPr="4B2E47B6">
              <w:rPr>
                <w:rFonts w:asciiTheme="minorHAnsi" w:hAnsiTheme="minorHAnsi" w:cstheme="minorBidi"/>
                <w:color w:val="000000" w:themeColor="text1"/>
                <w:sz w:val="22"/>
                <w:szCs w:val="22"/>
              </w:rPr>
              <w:t xml:space="preserve">, au registre de population, d’attente ou des étrangers, </w:t>
            </w:r>
            <w:r w:rsidRPr="005748F2">
              <w:rPr>
                <w:rFonts w:asciiTheme="minorHAnsi" w:hAnsiTheme="minorHAnsi" w:cstheme="minorBidi"/>
                <w:b/>
                <w:bCs/>
                <w:color w:val="000000" w:themeColor="text1"/>
                <w:sz w:val="22"/>
                <w:szCs w:val="22"/>
              </w:rPr>
              <w:t>au moment de son admission dans le premier établissement</w:t>
            </w:r>
            <w:r w:rsidRPr="4B2E47B6">
              <w:rPr>
                <w:rFonts w:asciiTheme="minorHAnsi" w:hAnsiTheme="minorHAnsi" w:cstheme="minorBidi"/>
                <w:color w:val="000000" w:themeColor="text1"/>
                <w:sz w:val="22"/>
                <w:szCs w:val="22"/>
              </w:rPr>
              <w:t>.</w:t>
            </w:r>
          </w:p>
          <w:p w14:paraId="1B92B97C" w14:textId="53A1AFEA" w:rsidR="00021B7B" w:rsidRPr="000E0A42" w:rsidRDefault="00021B7B" w:rsidP="00021B7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La règle de continuité vaut également si au cours de sa résidence dans l’établissement, </w:t>
            </w:r>
            <w:r w:rsidR="00D672D5" w:rsidRPr="4B2E47B6">
              <w:rPr>
                <w:rFonts w:asciiTheme="minorHAnsi" w:hAnsiTheme="minorHAnsi" w:cstheme="minorBidi"/>
                <w:color w:val="000000" w:themeColor="text1"/>
                <w:sz w:val="22"/>
                <w:szCs w:val="22"/>
              </w:rPr>
              <w:t>la personne</w:t>
            </w:r>
            <w:r w:rsidRPr="4B2E47B6">
              <w:rPr>
                <w:rFonts w:asciiTheme="minorHAnsi" w:hAnsiTheme="minorHAnsi" w:cstheme="minorBidi"/>
                <w:color w:val="000000" w:themeColor="text1"/>
                <w:sz w:val="22"/>
                <w:szCs w:val="22"/>
              </w:rPr>
              <w:t xml:space="preserve"> est hospitalisée et elle réintègre l’établissement ultérieurement.</w:t>
            </w:r>
          </w:p>
        </w:tc>
      </w:tr>
      <w:tr w:rsidR="00021B7B" w:rsidRPr="00273905" w14:paraId="5E2A83E8" w14:textId="77777777" w:rsidTr="00CA62F3">
        <w:trPr>
          <w:trHeight w:val="2126"/>
        </w:trPr>
        <w:tc>
          <w:tcPr>
            <w:tcW w:w="5189" w:type="dxa"/>
          </w:tcPr>
          <w:p w14:paraId="38521592" w14:textId="47C9B25E" w:rsidR="00021B7B" w:rsidRPr="00021B7B" w:rsidRDefault="00021B7B" w:rsidP="00021B7B">
            <w:pPr>
              <w:pStyle w:val="NormalWeb"/>
              <w:jc w:val="both"/>
              <w:rPr>
                <w:rFonts w:asciiTheme="minorHAnsi" w:hAnsiTheme="minorHAnsi" w:cstheme="minorHAnsi"/>
                <w:b/>
                <w:bCs/>
                <w:color w:val="000000"/>
                <w:sz w:val="22"/>
                <w:szCs w:val="22"/>
                <w:u w:val="single"/>
                <w:lang w:val="nl-BE"/>
              </w:rPr>
            </w:pPr>
            <w:r w:rsidRPr="00021B7B">
              <w:rPr>
                <w:rFonts w:asciiTheme="minorHAnsi" w:hAnsiTheme="minorHAnsi"/>
                <w:b/>
                <w:color w:val="000000"/>
                <w:sz w:val="22"/>
                <w:u w:val="single"/>
                <w:lang w:val="nl-BE"/>
              </w:rPr>
              <w:lastRenderedPageBreak/>
              <w:t>4.4.3. Is de regel van de bevoegdheidscontinuïteit van het eerste OCMW van toepassing wanneer de aanvrager, die achtereenvolgens en zonder onderbreking is opgenomen in instellingen, niet als hoofdverblijfplaats was ingeschreven op het ogenblik van zijn opname in de eerste instelling?</w:t>
            </w:r>
            <w:r w:rsidRPr="00021B7B">
              <w:rPr>
                <w:rFonts w:asciiTheme="minorHAnsi" w:hAnsiTheme="minorHAnsi"/>
                <w:b/>
                <w:color w:val="000000"/>
                <w:sz w:val="22"/>
                <w:lang w:val="nl-BE"/>
              </w:rPr>
              <w:tab/>
            </w:r>
          </w:p>
          <w:p w14:paraId="43E7698B" w14:textId="7B3EDB38" w:rsidR="00021B7B" w:rsidRPr="00021B7B" w:rsidRDefault="00021B7B" w:rsidP="00021B7B">
            <w:pPr>
              <w:pStyle w:val="NormalWeb"/>
              <w:jc w:val="both"/>
              <w:rPr>
                <w:rFonts w:asciiTheme="minorHAnsi" w:hAnsiTheme="minorHAnsi" w:cstheme="minorBidi"/>
                <w:color w:val="000000" w:themeColor="text1"/>
                <w:sz w:val="22"/>
                <w:szCs w:val="22"/>
                <w:lang w:val="nl-BE"/>
              </w:rPr>
            </w:pPr>
            <w:r>
              <w:rPr>
                <w:rFonts w:asciiTheme="minorHAnsi" w:hAnsiTheme="minorHAnsi"/>
                <w:color w:val="000000" w:themeColor="text1"/>
                <w:sz w:val="22"/>
                <w:lang w:val="nl-BE"/>
              </w:rPr>
              <w:br/>
            </w:r>
            <w:r w:rsidRPr="005748F2">
              <w:rPr>
                <w:rFonts w:asciiTheme="minorHAnsi" w:hAnsiTheme="minorHAnsi"/>
                <w:b/>
                <w:bCs/>
                <w:color w:val="000000" w:themeColor="text1"/>
                <w:sz w:val="22"/>
                <w:szCs w:val="22"/>
                <w:lang w:val="nl-BE"/>
              </w:rPr>
              <w:t>Neen</w:t>
            </w:r>
            <w:r w:rsidRPr="4B2E47B6">
              <w:rPr>
                <w:rFonts w:asciiTheme="minorHAnsi" w:hAnsiTheme="minorHAnsi"/>
                <w:color w:val="000000" w:themeColor="text1"/>
                <w:sz w:val="22"/>
                <w:szCs w:val="22"/>
                <w:lang w:val="nl-BE"/>
              </w:rPr>
              <w:t xml:space="preserve">. Indien de aanvrager </w:t>
            </w:r>
            <w:r w:rsidR="00853CA0">
              <w:rPr>
                <w:rFonts w:asciiTheme="minorHAnsi" w:hAnsiTheme="minorHAnsi"/>
                <w:color w:val="000000" w:themeColor="text1"/>
                <w:sz w:val="22"/>
                <w:szCs w:val="22"/>
                <w:lang w:val="nl-BE"/>
              </w:rPr>
              <w:t>gaan inschrijving</w:t>
            </w:r>
            <w:r w:rsidRPr="4B2E47B6">
              <w:rPr>
                <w:rFonts w:asciiTheme="minorHAnsi" w:hAnsiTheme="minorHAnsi"/>
                <w:color w:val="000000" w:themeColor="text1"/>
                <w:sz w:val="22"/>
                <w:szCs w:val="22"/>
                <w:lang w:val="nl-BE"/>
              </w:rPr>
              <w:t xml:space="preserve"> als hoofdverblijfplaats </w:t>
            </w:r>
            <w:r w:rsidR="00853CA0">
              <w:rPr>
                <w:rFonts w:asciiTheme="minorHAnsi" w:hAnsiTheme="minorHAnsi"/>
                <w:color w:val="000000" w:themeColor="text1"/>
                <w:sz w:val="22"/>
                <w:szCs w:val="22"/>
                <w:lang w:val="nl-BE"/>
              </w:rPr>
              <w:t xml:space="preserve">had </w:t>
            </w:r>
            <w:r w:rsidRPr="4B2E47B6">
              <w:rPr>
                <w:rFonts w:asciiTheme="minorHAnsi" w:hAnsiTheme="minorHAnsi"/>
                <w:color w:val="000000" w:themeColor="text1"/>
                <w:sz w:val="22"/>
                <w:szCs w:val="22"/>
                <w:lang w:val="nl-BE"/>
              </w:rPr>
              <w:t>op het ogenblik van zijn opname in de eerste instelling is de specifieke regel van artikel 2 §1 en §3</w:t>
            </w:r>
            <w:r w:rsidR="002351AD" w:rsidRPr="4B2E47B6">
              <w:rPr>
                <w:rFonts w:asciiTheme="minorHAnsi" w:hAnsiTheme="minorHAnsi"/>
                <w:color w:val="000000" w:themeColor="text1"/>
                <w:sz w:val="22"/>
                <w:szCs w:val="22"/>
                <w:lang w:val="nl-BE"/>
              </w:rPr>
              <w:t xml:space="preserve"> </w:t>
            </w:r>
            <w:r w:rsidRPr="4B2E47B6">
              <w:rPr>
                <w:rFonts w:asciiTheme="minorHAnsi" w:hAnsiTheme="minorHAnsi"/>
                <w:color w:val="000000" w:themeColor="text1"/>
                <w:sz w:val="22"/>
                <w:szCs w:val="22"/>
                <w:lang w:val="nl-BE"/>
              </w:rPr>
              <w:t>van de wet niet van toepassing.</w:t>
            </w:r>
            <w:r w:rsidRPr="00021B7B">
              <w:rPr>
                <w:lang w:val="nl-BE"/>
              </w:rPr>
              <w:t xml:space="preserve"> </w:t>
            </w:r>
            <w:r w:rsidRPr="4B2E47B6">
              <w:rPr>
                <w:rFonts w:asciiTheme="minorHAnsi" w:hAnsiTheme="minorHAnsi"/>
                <w:sz w:val="22"/>
                <w:szCs w:val="22"/>
                <w:lang w:val="nl-BE"/>
              </w:rPr>
              <w:t>De algemene bevoegdheidsregel van artikel 1, 1°, van de wet van 2 april 1965 is dus van toepassing</w:t>
            </w:r>
            <w:r w:rsidR="00FF5B1F" w:rsidRPr="4B2E47B6">
              <w:rPr>
                <w:rFonts w:asciiTheme="minorHAnsi" w:hAnsiTheme="minorHAnsi"/>
                <w:sz w:val="22"/>
                <w:szCs w:val="22"/>
                <w:lang w:val="nl-BE"/>
              </w:rPr>
              <w:t xml:space="preserve"> (</w:t>
            </w:r>
            <w:r w:rsidRPr="4B2E47B6">
              <w:rPr>
                <w:rFonts w:asciiTheme="minorHAnsi" w:hAnsiTheme="minorHAnsi"/>
                <w:sz w:val="22"/>
                <w:szCs w:val="22"/>
                <w:lang w:val="nl-BE"/>
              </w:rPr>
              <w:t>de gewoonlijke verblijfplaats</w:t>
            </w:r>
            <w:r w:rsidR="00FF5B1F" w:rsidRPr="4B2E47B6">
              <w:rPr>
                <w:rFonts w:asciiTheme="minorHAnsi" w:hAnsiTheme="minorHAnsi"/>
                <w:sz w:val="22"/>
                <w:szCs w:val="22"/>
                <w:lang w:val="nl-BE"/>
              </w:rPr>
              <w:t>)</w:t>
            </w:r>
            <w:r w:rsidRPr="4B2E47B6">
              <w:rPr>
                <w:rFonts w:asciiTheme="minorHAnsi" w:hAnsiTheme="minorHAnsi"/>
                <w:sz w:val="22"/>
                <w:szCs w:val="22"/>
                <w:lang w:val="nl-BE"/>
              </w:rPr>
              <w:t>, behalve als een andere specifieke regel van toepassing is.</w:t>
            </w:r>
            <w:r>
              <w:rPr>
                <w:rFonts w:asciiTheme="minorHAnsi" w:hAnsiTheme="minorHAnsi"/>
                <w:sz w:val="22"/>
                <w:lang w:val="nl-BE"/>
              </w:rPr>
              <w:tab/>
            </w:r>
          </w:p>
        </w:tc>
        <w:tc>
          <w:tcPr>
            <w:tcW w:w="5018" w:type="dxa"/>
          </w:tcPr>
          <w:p w14:paraId="62BE00C2" w14:textId="50678435" w:rsidR="00021B7B" w:rsidRPr="00346648" w:rsidRDefault="00021B7B" w:rsidP="00021B7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t xml:space="preserve">4.4.3. La règle de la continuité de compétence </w:t>
            </w:r>
            <w:r w:rsidR="00FF5B1F" w:rsidRPr="4B2E47B6">
              <w:rPr>
                <w:rFonts w:asciiTheme="minorHAnsi" w:hAnsiTheme="minorHAnsi" w:cstheme="minorBidi"/>
                <w:b/>
                <w:color w:val="000000" w:themeColor="text1"/>
                <w:sz w:val="22"/>
                <w:szCs w:val="22"/>
                <w:u w:val="single"/>
              </w:rPr>
              <w:t xml:space="preserve">de l’article 2 §3 </w:t>
            </w:r>
            <w:r w:rsidRPr="4B2E47B6">
              <w:rPr>
                <w:rFonts w:asciiTheme="minorHAnsi" w:hAnsiTheme="minorHAnsi" w:cstheme="minorBidi"/>
                <w:b/>
                <w:color w:val="000000" w:themeColor="text1"/>
                <w:sz w:val="22"/>
                <w:szCs w:val="22"/>
                <w:u w:val="single"/>
              </w:rPr>
              <w:t>est-elle applicable lorsque le demandeur admis successivement et sans interruption dans les établissements, n’avait pas d’inscription à titre de résidence principale au moment de son admission dans le premier établissement ?</w:t>
            </w:r>
          </w:p>
          <w:p w14:paraId="1FC8C806" w14:textId="3EFE5CAD" w:rsidR="00021B7B" w:rsidRPr="000E2F99" w:rsidRDefault="00021B7B" w:rsidP="00021B7B">
            <w:pPr>
              <w:pStyle w:val="NormalWeb"/>
              <w:jc w:val="both"/>
              <w:rPr>
                <w:rFonts w:asciiTheme="minorHAnsi" w:hAnsiTheme="minorHAnsi" w:cstheme="minorBidi"/>
                <w:color w:val="000000" w:themeColor="text1"/>
                <w:sz w:val="22"/>
                <w:szCs w:val="22"/>
              </w:rPr>
            </w:pPr>
            <w:r w:rsidRPr="005748F2">
              <w:rPr>
                <w:rFonts w:asciiTheme="minorHAnsi" w:hAnsiTheme="minorHAnsi" w:cstheme="minorBidi"/>
                <w:b/>
                <w:bCs/>
                <w:color w:val="000000" w:themeColor="text1"/>
                <w:sz w:val="22"/>
                <w:szCs w:val="22"/>
              </w:rPr>
              <w:t>Non</w:t>
            </w:r>
            <w:r w:rsidRPr="316BC794">
              <w:rPr>
                <w:rFonts w:asciiTheme="minorHAnsi" w:hAnsiTheme="minorHAnsi" w:cstheme="minorBidi"/>
                <w:color w:val="000000" w:themeColor="text1"/>
                <w:sz w:val="22"/>
                <w:szCs w:val="22"/>
              </w:rPr>
              <w:t>. Si le demandeur n’avait pas d’inscription à titre de résidence principale au moment de son admission dans le premier établissement, la règle spécifique de l’article 2§1 et §3 de la loi n’est pas d'application</w:t>
            </w:r>
            <w:r>
              <w:rPr>
                <w:rFonts w:asciiTheme="minorHAnsi" w:hAnsiTheme="minorHAnsi" w:cstheme="minorBidi"/>
                <w:color w:val="000000" w:themeColor="text1"/>
                <w:sz w:val="22"/>
                <w:szCs w:val="22"/>
              </w:rPr>
              <w:t>.</w:t>
            </w:r>
            <w:r>
              <w:t xml:space="preserve"> </w:t>
            </w:r>
            <w:r w:rsidRPr="00346648">
              <w:rPr>
                <w:rFonts w:asciiTheme="minorHAnsi" w:hAnsiTheme="minorHAnsi" w:cstheme="minorBidi"/>
                <w:color w:val="000000" w:themeColor="text1"/>
                <w:sz w:val="22"/>
                <w:szCs w:val="22"/>
              </w:rPr>
              <w:t>La règle générale de compétence de l’article 1er, 1°, de la loi du 2 avril 1965 est dès lors d’application</w:t>
            </w:r>
            <w:r w:rsidR="00FF5B1F">
              <w:rPr>
                <w:rFonts w:asciiTheme="minorHAnsi" w:hAnsiTheme="minorHAnsi" w:cstheme="minorBidi"/>
                <w:color w:val="000000" w:themeColor="text1"/>
                <w:sz w:val="22"/>
                <w:szCs w:val="22"/>
              </w:rPr>
              <w:t xml:space="preserve"> (</w:t>
            </w:r>
            <w:r w:rsidRPr="00346648">
              <w:rPr>
                <w:rFonts w:asciiTheme="minorHAnsi" w:hAnsiTheme="minorHAnsi" w:cstheme="minorBidi"/>
                <w:color w:val="000000" w:themeColor="text1"/>
                <w:sz w:val="22"/>
                <w:szCs w:val="22"/>
              </w:rPr>
              <w:t>résidence habituelle</w:t>
            </w:r>
            <w:r w:rsidR="00FF5B1F">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 xml:space="preserve"> </w:t>
            </w:r>
            <w:r w:rsidRPr="4B2E47B6">
              <w:rPr>
                <w:rFonts w:asciiTheme="minorHAnsi" w:hAnsiTheme="minorHAnsi" w:cstheme="minorBidi"/>
                <w:color w:val="000000" w:themeColor="text1"/>
                <w:sz w:val="22"/>
                <w:szCs w:val="22"/>
              </w:rPr>
              <w:t>sauf si une autre règle spécifique s’applique.</w:t>
            </w:r>
          </w:p>
        </w:tc>
      </w:tr>
      <w:tr w:rsidR="00021B7B" w:rsidRPr="00273905" w14:paraId="7B5E7A30" w14:textId="77777777" w:rsidTr="00CA62F3">
        <w:trPr>
          <w:trHeight w:val="5231"/>
        </w:trPr>
        <w:tc>
          <w:tcPr>
            <w:tcW w:w="5189" w:type="dxa"/>
          </w:tcPr>
          <w:p w14:paraId="4F917CF8" w14:textId="014E0256" w:rsidR="00021B7B" w:rsidRPr="00E74E6C" w:rsidRDefault="00021B7B" w:rsidP="00021B7B">
            <w:pPr>
              <w:pStyle w:val="NormalWeb"/>
              <w:jc w:val="both"/>
              <w:rPr>
                <w:rFonts w:asciiTheme="minorHAnsi" w:hAnsiTheme="minorHAnsi" w:cstheme="minorHAnsi"/>
                <w:b/>
                <w:bCs/>
                <w:color w:val="000000"/>
                <w:sz w:val="22"/>
                <w:szCs w:val="22"/>
                <w:u w:val="single"/>
                <w:lang w:val="nl-BE"/>
              </w:rPr>
            </w:pPr>
            <w:r w:rsidRPr="00E74E6C">
              <w:rPr>
                <w:rFonts w:asciiTheme="minorHAnsi" w:hAnsiTheme="minorHAnsi" w:cstheme="minorHAnsi"/>
                <w:b/>
                <w:color w:val="000000"/>
                <w:sz w:val="22"/>
                <w:szCs w:val="22"/>
                <w:u w:val="single"/>
                <w:lang w:val="nl-BE"/>
              </w:rPr>
              <w:t xml:space="preserve">4.4.4. Is deze regel van de bevoegdheidscontinuïteit van </w:t>
            </w:r>
            <w:r w:rsidR="000405A4">
              <w:rPr>
                <w:rFonts w:asciiTheme="minorHAnsi" w:hAnsiTheme="minorHAnsi" w:cstheme="minorHAnsi"/>
                <w:b/>
                <w:color w:val="000000"/>
                <w:sz w:val="22"/>
                <w:szCs w:val="22"/>
                <w:u w:val="single"/>
                <w:lang w:val="nl-BE"/>
              </w:rPr>
              <w:t>artikel 2 §3</w:t>
            </w:r>
            <w:r w:rsidRPr="00E74E6C">
              <w:rPr>
                <w:rFonts w:asciiTheme="minorHAnsi" w:hAnsiTheme="minorHAnsi" w:cstheme="minorHAnsi"/>
                <w:b/>
                <w:color w:val="000000"/>
                <w:sz w:val="22"/>
                <w:szCs w:val="22"/>
                <w:u w:val="single"/>
                <w:lang w:val="nl-BE"/>
              </w:rPr>
              <w:t xml:space="preserve"> van toepassing wanneer er een onderbreking in het verblijf was tussen de verschillende opnames in de instelling?</w:t>
            </w:r>
          </w:p>
          <w:p w14:paraId="307ECDF1" w14:textId="356CEC81" w:rsidR="00EB220D" w:rsidRPr="00082435" w:rsidRDefault="00021B7B" w:rsidP="00EB220D">
            <w:pPr>
              <w:pStyle w:val="NormalWeb"/>
              <w:jc w:val="both"/>
              <w:rPr>
                <w:rFonts w:asciiTheme="minorHAnsi" w:hAnsiTheme="minorHAnsi" w:cstheme="minorHAnsi"/>
                <w:color w:val="000000"/>
                <w:sz w:val="22"/>
                <w:szCs w:val="22"/>
                <w:lang w:val="nl-BE"/>
              </w:rPr>
            </w:pPr>
            <w:r w:rsidRPr="005748F2">
              <w:rPr>
                <w:rFonts w:asciiTheme="minorHAnsi" w:hAnsiTheme="minorHAnsi" w:cstheme="minorHAnsi"/>
                <w:b/>
                <w:bCs/>
                <w:color w:val="000000"/>
                <w:sz w:val="22"/>
                <w:szCs w:val="22"/>
                <w:lang w:val="nl-BE"/>
              </w:rPr>
              <w:t>Neen</w:t>
            </w:r>
            <w:r w:rsidRPr="00082435">
              <w:rPr>
                <w:rFonts w:asciiTheme="minorHAnsi" w:hAnsiTheme="minorHAnsi" w:cstheme="minorHAnsi"/>
                <w:color w:val="000000"/>
                <w:sz w:val="22"/>
                <w:szCs w:val="22"/>
                <w:lang w:val="nl-BE"/>
              </w:rPr>
              <w:t>. Indien er een onderbreking is geweest tussen zijn opname</w:t>
            </w:r>
            <w:r w:rsidR="00EB220D" w:rsidRPr="00082435">
              <w:rPr>
                <w:rFonts w:asciiTheme="minorHAnsi" w:hAnsiTheme="minorHAnsi" w:cstheme="minorHAnsi"/>
                <w:color w:val="000000"/>
                <w:sz w:val="22"/>
                <w:szCs w:val="22"/>
                <w:lang w:val="nl-BE"/>
              </w:rPr>
              <w:t xml:space="preserve">s is </w:t>
            </w:r>
            <w:r w:rsidR="00082435" w:rsidRPr="00082435">
              <w:rPr>
                <w:rFonts w:asciiTheme="minorHAnsi" w:hAnsiTheme="minorHAnsi" w:cstheme="minorHAnsi"/>
                <w:color w:val="000000"/>
                <w:sz w:val="22"/>
                <w:szCs w:val="22"/>
                <w:lang w:val="nl-BE"/>
              </w:rPr>
              <w:t xml:space="preserve">de regel van de bevoegdheidscontinuïteit </w:t>
            </w:r>
            <w:r w:rsidR="00082435">
              <w:rPr>
                <w:rFonts w:asciiTheme="minorHAnsi" w:hAnsiTheme="minorHAnsi" w:cstheme="minorHAnsi"/>
                <w:color w:val="000000"/>
                <w:sz w:val="22"/>
                <w:szCs w:val="22"/>
                <w:lang w:val="nl-BE"/>
              </w:rPr>
              <w:t>van</w:t>
            </w:r>
            <w:r w:rsidRPr="00082435">
              <w:rPr>
                <w:rFonts w:asciiTheme="minorHAnsi" w:hAnsiTheme="minorHAnsi" w:cstheme="minorHAnsi"/>
                <w:color w:val="000000"/>
                <w:sz w:val="22"/>
                <w:szCs w:val="22"/>
                <w:lang w:val="nl-BE"/>
              </w:rPr>
              <w:t xml:space="preserve"> artikel 2 </w:t>
            </w:r>
            <w:r w:rsidR="00082435">
              <w:rPr>
                <w:rFonts w:asciiTheme="minorHAnsi" w:hAnsiTheme="minorHAnsi" w:cstheme="minorHAnsi"/>
                <w:color w:val="000000"/>
                <w:sz w:val="22"/>
                <w:szCs w:val="22"/>
                <w:lang w:val="nl-BE"/>
              </w:rPr>
              <w:t xml:space="preserve">§3 </w:t>
            </w:r>
            <w:r w:rsidRPr="00082435">
              <w:rPr>
                <w:rFonts w:asciiTheme="minorHAnsi" w:hAnsiTheme="minorHAnsi" w:cstheme="minorHAnsi"/>
                <w:color w:val="000000"/>
                <w:sz w:val="22"/>
                <w:szCs w:val="22"/>
                <w:lang w:val="nl-BE"/>
              </w:rPr>
              <w:t>niet van toepassing</w:t>
            </w:r>
            <w:r w:rsidR="00EB220D" w:rsidRPr="00082435">
              <w:rPr>
                <w:rFonts w:asciiTheme="minorHAnsi" w:hAnsiTheme="minorHAnsi" w:cstheme="minorHAnsi"/>
                <w:color w:val="000000"/>
                <w:sz w:val="22"/>
                <w:szCs w:val="22"/>
                <w:lang w:val="nl-BE"/>
              </w:rPr>
              <w:t xml:space="preserve">. </w:t>
            </w:r>
          </w:p>
          <w:p w14:paraId="332ED4BA" w14:textId="3CC04A39" w:rsidR="00021B7B" w:rsidRPr="00E74E6C" w:rsidRDefault="00EB220D" w:rsidP="00EB220D">
            <w:pPr>
              <w:pStyle w:val="NormalWeb"/>
              <w:jc w:val="both"/>
              <w:rPr>
                <w:rFonts w:asciiTheme="minorHAnsi" w:hAnsiTheme="minorHAnsi" w:cstheme="minorBidi"/>
                <w:b/>
                <w:sz w:val="22"/>
                <w:szCs w:val="22"/>
                <w:lang w:val="nl-BE"/>
              </w:rPr>
            </w:pPr>
            <w:r w:rsidRPr="4B2E47B6">
              <w:rPr>
                <w:rFonts w:asciiTheme="minorHAnsi" w:hAnsiTheme="minorHAnsi" w:cstheme="minorBidi"/>
                <w:color w:val="000000" w:themeColor="text1"/>
                <w:sz w:val="22"/>
                <w:szCs w:val="22"/>
                <w:lang w:val="nl-BE"/>
              </w:rPr>
              <w:t>Indien er een onderbreking is geweest tussen zijn opnames</w:t>
            </w:r>
            <w:r w:rsidR="00021B7B" w:rsidRPr="4B2E47B6">
              <w:rPr>
                <w:rFonts w:asciiTheme="minorHAnsi" w:hAnsiTheme="minorHAnsi" w:cstheme="minorBidi"/>
                <w:color w:val="000000" w:themeColor="text1"/>
                <w:sz w:val="22"/>
                <w:szCs w:val="22"/>
                <w:lang w:val="nl-BE"/>
              </w:rPr>
              <w:t xml:space="preserve"> moet de territoriale bevoegdheid van het OCMW bepaald worden overeenkomstig de specifieke regel voorzien artikel 2</w:t>
            </w:r>
            <w:r w:rsidR="00C8245D">
              <w:rPr>
                <w:rFonts w:asciiTheme="minorHAnsi" w:hAnsiTheme="minorHAnsi" w:cstheme="minorBidi"/>
                <w:color w:val="000000" w:themeColor="text1"/>
                <w:sz w:val="22"/>
                <w:szCs w:val="22"/>
                <w:lang w:val="nl-BE"/>
              </w:rPr>
              <w:t xml:space="preserve">, </w:t>
            </w:r>
            <w:r w:rsidR="00C8245D" w:rsidRPr="4B2E47B6">
              <w:rPr>
                <w:rFonts w:asciiTheme="minorHAnsi" w:hAnsiTheme="minorHAnsi" w:cstheme="minorBidi"/>
                <w:color w:val="000000" w:themeColor="text1"/>
                <w:sz w:val="22"/>
                <w:szCs w:val="22"/>
                <w:lang w:val="nl-BE"/>
              </w:rPr>
              <w:t>§1</w:t>
            </w:r>
            <w:r w:rsidRPr="4B2E47B6">
              <w:rPr>
                <w:rFonts w:asciiTheme="minorHAnsi" w:hAnsiTheme="minorHAnsi" w:cstheme="minorBidi"/>
                <w:color w:val="000000" w:themeColor="text1"/>
                <w:sz w:val="22"/>
                <w:szCs w:val="22"/>
                <w:lang w:val="nl-BE"/>
              </w:rPr>
              <w:t xml:space="preserve"> als aan de voorwaarden is voldaan</w:t>
            </w:r>
            <w:r w:rsidR="00021B7B" w:rsidRPr="4B2E47B6">
              <w:rPr>
                <w:rFonts w:asciiTheme="minorHAnsi" w:hAnsiTheme="minorHAnsi" w:cstheme="minorBidi"/>
                <w:color w:val="000000" w:themeColor="text1"/>
                <w:sz w:val="22"/>
                <w:szCs w:val="22"/>
                <w:lang w:val="nl-BE"/>
              </w:rPr>
              <w:t>: het OCMW van de gemeente waar de betrokkene als hoofdverblijfplaats was ingeschreven op het ogenblik van zijn opname in de nieuwe instelling bedoeld in artikel 2, §1 is bevoegd.</w:t>
            </w:r>
          </w:p>
        </w:tc>
        <w:tc>
          <w:tcPr>
            <w:tcW w:w="5018" w:type="dxa"/>
          </w:tcPr>
          <w:p w14:paraId="3D01315C" w14:textId="61189712" w:rsidR="00021B7B" w:rsidRPr="00E74E6C" w:rsidRDefault="00021B7B" w:rsidP="00021B7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t>4.4.4. Cette règle de la continuité de compétence d</w:t>
            </w:r>
            <w:r w:rsidR="0099099A" w:rsidRPr="4B2E47B6">
              <w:rPr>
                <w:rFonts w:asciiTheme="minorHAnsi" w:hAnsiTheme="minorHAnsi" w:cstheme="minorBidi"/>
                <w:b/>
                <w:color w:val="000000" w:themeColor="text1"/>
                <w:sz w:val="22"/>
                <w:szCs w:val="22"/>
                <w:u w:val="single"/>
              </w:rPr>
              <w:t xml:space="preserve">e l’article 2 §3 </w:t>
            </w:r>
            <w:r w:rsidRPr="4B2E47B6">
              <w:rPr>
                <w:rFonts w:asciiTheme="minorHAnsi" w:hAnsiTheme="minorHAnsi" w:cstheme="minorBidi"/>
                <w:b/>
                <w:color w:val="000000" w:themeColor="text1"/>
                <w:sz w:val="22"/>
                <w:szCs w:val="22"/>
                <w:u w:val="single"/>
              </w:rPr>
              <w:t xml:space="preserve"> est-elle applicable lorsqu’il y a eu une interruption de séjour entre les différentes admissions en établissement ?</w:t>
            </w:r>
          </w:p>
          <w:p w14:paraId="50F8E6D2" w14:textId="1FAF0839" w:rsidR="00EB220D" w:rsidRPr="00E74E6C" w:rsidRDefault="00021B7B" w:rsidP="00021B7B">
            <w:pPr>
              <w:pStyle w:val="NormalWeb"/>
              <w:jc w:val="both"/>
              <w:rPr>
                <w:rFonts w:asciiTheme="minorHAnsi" w:hAnsiTheme="minorHAnsi" w:cstheme="minorBidi"/>
                <w:color w:val="000000" w:themeColor="text1"/>
                <w:sz w:val="22"/>
                <w:szCs w:val="22"/>
              </w:rPr>
            </w:pPr>
            <w:r w:rsidRPr="005748F2">
              <w:rPr>
                <w:rFonts w:asciiTheme="minorHAnsi" w:hAnsiTheme="minorHAnsi" w:cstheme="minorBidi"/>
                <w:b/>
                <w:bCs/>
                <w:color w:val="000000" w:themeColor="text1"/>
                <w:sz w:val="22"/>
                <w:szCs w:val="22"/>
              </w:rPr>
              <w:t>Non</w:t>
            </w:r>
            <w:r w:rsidRPr="4B2E47B6">
              <w:rPr>
                <w:rFonts w:asciiTheme="minorHAnsi" w:hAnsiTheme="minorHAnsi" w:cstheme="minorBidi"/>
                <w:color w:val="000000" w:themeColor="text1"/>
                <w:sz w:val="22"/>
                <w:szCs w:val="22"/>
              </w:rPr>
              <w:t xml:space="preserve">. Dans le cas où il y a eu une interruption entre </w:t>
            </w:r>
            <w:r w:rsidR="00EB220D" w:rsidRPr="4B2E47B6">
              <w:rPr>
                <w:rFonts w:asciiTheme="minorHAnsi" w:hAnsiTheme="minorHAnsi" w:cstheme="minorBidi"/>
                <w:color w:val="000000" w:themeColor="text1"/>
                <w:sz w:val="22"/>
                <w:szCs w:val="22"/>
              </w:rPr>
              <w:t>ses</w:t>
            </w:r>
            <w:r w:rsidRPr="4B2E47B6">
              <w:rPr>
                <w:rFonts w:asciiTheme="minorHAnsi" w:hAnsiTheme="minorHAnsi" w:cstheme="minorBidi"/>
                <w:color w:val="000000" w:themeColor="text1"/>
                <w:sz w:val="22"/>
                <w:szCs w:val="22"/>
              </w:rPr>
              <w:t xml:space="preserve"> admission</w:t>
            </w:r>
            <w:r w:rsidR="00EB220D" w:rsidRPr="4B2E47B6">
              <w:rPr>
                <w:rFonts w:asciiTheme="minorHAnsi" w:hAnsiTheme="minorHAnsi" w:cstheme="minorBidi"/>
                <w:color w:val="000000" w:themeColor="text1"/>
                <w:sz w:val="22"/>
                <w:szCs w:val="22"/>
              </w:rPr>
              <w:t>s</w:t>
            </w:r>
            <w:r w:rsidR="00E74E6C" w:rsidRPr="4B2E47B6">
              <w:rPr>
                <w:rFonts w:asciiTheme="minorHAnsi" w:hAnsiTheme="minorHAnsi" w:cstheme="minorBidi"/>
                <w:color w:val="000000" w:themeColor="text1"/>
                <w:sz w:val="22"/>
                <w:szCs w:val="22"/>
              </w:rPr>
              <w:t xml:space="preserve"> en établissement</w:t>
            </w:r>
            <w:r w:rsidR="00EB220D" w:rsidRPr="4B2E47B6">
              <w:rPr>
                <w:rFonts w:asciiTheme="minorHAnsi" w:hAnsiTheme="minorHAnsi" w:cstheme="minorBidi"/>
                <w:color w:val="000000" w:themeColor="text1"/>
                <w:sz w:val="22"/>
                <w:szCs w:val="22"/>
              </w:rPr>
              <w:t>, l</w:t>
            </w:r>
            <w:r w:rsidR="00E74E6C" w:rsidRPr="4B2E47B6">
              <w:rPr>
                <w:rFonts w:asciiTheme="minorHAnsi" w:hAnsiTheme="minorHAnsi" w:cstheme="minorBidi"/>
                <w:color w:val="000000" w:themeColor="text1"/>
                <w:sz w:val="22"/>
                <w:szCs w:val="22"/>
              </w:rPr>
              <w:t>a règle de continuité d</w:t>
            </w:r>
            <w:r w:rsidR="00EB220D" w:rsidRPr="4B2E47B6">
              <w:rPr>
                <w:rFonts w:asciiTheme="minorHAnsi" w:hAnsiTheme="minorHAnsi" w:cstheme="minorBidi"/>
                <w:color w:val="000000" w:themeColor="text1"/>
                <w:sz w:val="22"/>
                <w:szCs w:val="22"/>
              </w:rPr>
              <w:t xml:space="preserve">e </w:t>
            </w:r>
            <w:r w:rsidRPr="4B2E47B6">
              <w:rPr>
                <w:rFonts w:asciiTheme="minorHAnsi" w:hAnsiTheme="minorHAnsi" w:cstheme="minorBidi"/>
                <w:color w:val="000000" w:themeColor="text1"/>
                <w:sz w:val="22"/>
                <w:szCs w:val="22"/>
              </w:rPr>
              <w:t xml:space="preserve"> de l’article 2</w:t>
            </w:r>
            <w:r w:rsidR="00082435" w:rsidRPr="4B2E47B6">
              <w:rPr>
                <w:rFonts w:asciiTheme="minorHAnsi" w:hAnsiTheme="minorHAnsi" w:cstheme="minorBidi"/>
                <w:color w:val="000000" w:themeColor="text1"/>
                <w:sz w:val="22"/>
                <w:szCs w:val="22"/>
              </w:rPr>
              <w:t xml:space="preserve"> §3</w:t>
            </w:r>
            <w:r w:rsidRPr="4B2E47B6">
              <w:rPr>
                <w:rFonts w:asciiTheme="minorHAnsi" w:hAnsiTheme="minorHAnsi" w:cstheme="minorBidi"/>
                <w:color w:val="000000" w:themeColor="text1"/>
                <w:sz w:val="22"/>
                <w:szCs w:val="22"/>
              </w:rPr>
              <w:t xml:space="preserve"> ne s’applique pas</w:t>
            </w:r>
            <w:r w:rsidR="00EB220D" w:rsidRPr="4B2E47B6">
              <w:rPr>
                <w:rFonts w:asciiTheme="minorHAnsi" w:hAnsiTheme="minorHAnsi" w:cstheme="minorBidi"/>
                <w:color w:val="000000" w:themeColor="text1"/>
                <w:sz w:val="22"/>
                <w:szCs w:val="22"/>
              </w:rPr>
              <w:t>.</w:t>
            </w:r>
          </w:p>
          <w:p w14:paraId="26A3BCD0" w14:textId="37C99560" w:rsidR="00021B7B" w:rsidRPr="00E74E6C" w:rsidRDefault="00EB220D" w:rsidP="00021B7B">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En cas d’interruption entre les séjours en établissement</w:t>
            </w:r>
            <w:r w:rsidR="00021B7B" w:rsidRPr="4B2E47B6">
              <w:rPr>
                <w:rFonts w:asciiTheme="minorHAnsi" w:hAnsiTheme="minorHAnsi" w:cstheme="minorBidi"/>
                <w:color w:val="000000" w:themeColor="text1"/>
                <w:sz w:val="22"/>
                <w:szCs w:val="22"/>
              </w:rPr>
              <w:t xml:space="preserve">, la compétence territoriale du CPAS doit être déterminée conformément à la règle spécifique prévue de l’article 2 </w:t>
            </w:r>
            <w:r w:rsidR="000405A4">
              <w:rPr>
                <w:rFonts w:asciiTheme="minorHAnsi" w:hAnsiTheme="minorHAnsi" w:cstheme="minorBidi"/>
                <w:color w:val="000000" w:themeColor="text1"/>
                <w:sz w:val="22"/>
                <w:szCs w:val="22"/>
              </w:rPr>
              <w:t xml:space="preserve">§1 </w:t>
            </w:r>
            <w:r w:rsidRPr="4B2E47B6">
              <w:rPr>
                <w:rFonts w:asciiTheme="minorHAnsi" w:hAnsiTheme="minorHAnsi" w:cstheme="minorBidi"/>
                <w:color w:val="000000" w:themeColor="text1"/>
                <w:sz w:val="22"/>
                <w:szCs w:val="22"/>
              </w:rPr>
              <w:t xml:space="preserve">si les conditions sont remplies </w:t>
            </w:r>
            <w:r w:rsidR="00021B7B" w:rsidRPr="4B2E47B6">
              <w:rPr>
                <w:rFonts w:asciiTheme="minorHAnsi" w:hAnsiTheme="minorHAnsi" w:cstheme="minorBidi"/>
                <w:color w:val="000000" w:themeColor="text1"/>
                <w:sz w:val="22"/>
                <w:szCs w:val="22"/>
              </w:rPr>
              <w:t>: c’est le CPAS de la commune dans le registre de laquelle l’intéressé était inscrit à titre de résidence principale au moment de son admission dans le nouvel établissement visé à l’article 2, §1</w:t>
            </w:r>
            <w:r w:rsidR="00021B7B" w:rsidRPr="4B2E47B6">
              <w:rPr>
                <w:rFonts w:asciiTheme="minorHAnsi" w:hAnsiTheme="minorHAnsi" w:cstheme="minorBidi"/>
                <w:color w:val="000000" w:themeColor="text1"/>
                <w:sz w:val="22"/>
                <w:szCs w:val="22"/>
                <w:vertAlign w:val="superscript"/>
              </w:rPr>
              <w:t>er</w:t>
            </w:r>
            <w:r w:rsidR="00021B7B" w:rsidRPr="4B2E47B6">
              <w:rPr>
                <w:rFonts w:asciiTheme="minorHAnsi" w:hAnsiTheme="minorHAnsi" w:cstheme="minorBidi"/>
                <w:color w:val="000000" w:themeColor="text1"/>
                <w:sz w:val="22"/>
                <w:szCs w:val="22"/>
              </w:rPr>
              <w:t xml:space="preserve"> qui est compétent.</w:t>
            </w:r>
          </w:p>
        </w:tc>
      </w:tr>
      <w:tr w:rsidR="00021B7B" w:rsidRPr="00273905" w14:paraId="03089F93" w14:textId="77777777" w:rsidTr="00CA62F3">
        <w:trPr>
          <w:trHeight w:val="1695"/>
        </w:trPr>
        <w:tc>
          <w:tcPr>
            <w:tcW w:w="5189" w:type="dxa"/>
          </w:tcPr>
          <w:p w14:paraId="10E3849A" w14:textId="42BBDFF7" w:rsidR="00021B7B" w:rsidRPr="00021B7B" w:rsidRDefault="00021B7B" w:rsidP="00021B7B">
            <w:pPr>
              <w:pStyle w:val="NormalWeb"/>
              <w:jc w:val="both"/>
              <w:rPr>
                <w:rFonts w:asciiTheme="minorHAnsi" w:hAnsiTheme="minorHAnsi" w:cstheme="minorHAnsi"/>
                <w:b/>
                <w:bCs/>
                <w:color w:val="000000"/>
                <w:sz w:val="22"/>
                <w:szCs w:val="22"/>
                <w:u w:val="single"/>
                <w:lang w:val="nl-BE"/>
              </w:rPr>
            </w:pPr>
            <w:r w:rsidRPr="00021B7B">
              <w:rPr>
                <w:rFonts w:asciiTheme="minorHAnsi" w:hAnsiTheme="minorHAnsi"/>
                <w:b/>
                <w:color w:val="000000"/>
                <w:sz w:val="22"/>
                <w:u w:val="single"/>
                <w:lang w:val="nl-BE"/>
              </w:rPr>
              <w:t>4.4.5. Wordt een hospitalisatie beschouwd als een onderbreking?</w:t>
            </w:r>
          </w:p>
          <w:p w14:paraId="5E72EF2B" w14:textId="24DF32DE" w:rsidR="00021B7B" w:rsidRDefault="00021B7B" w:rsidP="00021B7B">
            <w:pPr>
              <w:jc w:val="both"/>
              <w:rPr>
                <w:color w:val="000000"/>
                <w:lang w:val="nl-BE"/>
              </w:rPr>
            </w:pPr>
            <w:r w:rsidRPr="005748F2">
              <w:rPr>
                <w:b/>
                <w:bCs/>
                <w:color w:val="000000"/>
                <w:lang w:val="nl-BE"/>
              </w:rPr>
              <w:t>Neen</w:t>
            </w:r>
            <w:r w:rsidRPr="00021B7B">
              <w:rPr>
                <w:color w:val="000000"/>
                <w:lang w:val="nl-BE"/>
              </w:rPr>
              <w:t xml:space="preserve">, wanneer iemand wordt opgenomen in een instelling en tijdens deze periode gehospitaliseerd wordt, </w:t>
            </w:r>
            <w:r w:rsidR="00C8245D">
              <w:rPr>
                <w:color w:val="000000"/>
                <w:lang w:val="nl-BE"/>
              </w:rPr>
              <w:t>geldt</w:t>
            </w:r>
            <w:r w:rsidRPr="00021B7B">
              <w:rPr>
                <w:color w:val="000000"/>
                <w:lang w:val="nl-BE"/>
              </w:rPr>
              <w:t xml:space="preserve"> dit verblijf in het ziekenhuis </w:t>
            </w:r>
            <w:r w:rsidR="00C8245D">
              <w:rPr>
                <w:color w:val="000000"/>
                <w:lang w:val="nl-BE"/>
              </w:rPr>
              <w:t xml:space="preserve">niet als onderbreking van </w:t>
            </w:r>
            <w:r w:rsidRPr="00021B7B">
              <w:rPr>
                <w:color w:val="000000"/>
                <w:lang w:val="nl-BE"/>
              </w:rPr>
              <w:t>de opname in deze instelling.</w:t>
            </w:r>
            <w:r>
              <w:rPr>
                <w:color w:val="000000"/>
                <w:lang w:val="nl-BE"/>
              </w:rPr>
              <w:tab/>
            </w:r>
          </w:p>
          <w:p w14:paraId="2832703B" w14:textId="42FC270D" w:rsidR="00021B7B" w:rsidRPr="00021B7B" w:rsidRDefault="00021B7B" w:rsidP="00021B7B">
            <w:pPr>
              <w:jc w:val="both"/>
              <w:rPr>
                <w:rFonts w:cstheme="minorHAnsi"/>
                <w:b/>
                <w:bCs/>
                <w:lang w:val="nl-BE"/>
              </w:rPr>
            </w:pPr>
            <w:r>
              <w:rPr>
                <w:color w:val="000000"/>
                <w:lang w:val="nl-BE"/>
              </w:rPr>
              <w:tab/>
            </w:r>
            <w:r>
              <w:rPr>
                <w:color w:val="000000"/>
                <w:lang w:val="nl-BE"/>
              </w:rPr>
              <w:tab/>
            </w:r>
          </w:p>
        </w:tc>
        <w:tc>
          <w:tcPr>
            <w:tcW w:w="5018" w:type="dxa"/>
          </w:tcPr>
          <w:p w14:paraId="2E342F1F" w14:textId="39EE1E35" w:rsidR="00021B7B" w:rsidRPr="00405AF5" w:rsidRDefault="00021B7B" w:rsidP="00021B7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t>4.4.5. Une hospitalisation est-elle considérée comme une interruption</w:t>
            </w:r>
            <w:r w:rsidR="00C85274" w:rsidRPr="4B2E47B6">
              <w:rPr>
                <w:rFonts w:asciiTheme="minorHAnsi" w:hAnsiTheme="minorHAnsi" w:cstheme="minorBidi"/>
                <w:b/>
                <w:color w:val="000000" w:themeColor="text1"/>
                <w:sz w:val="22"/>
                <w:szCs w:val="22"/>
                <w:u w:val="single"/>
              </w:rPr>
              <w:t xml:space="preserve"> de séjour en établissement </w:t>
            </w:r>
            <w:r w:rsidRPr="4B2E47B6">
              <w:rPr>
                <w:rFonts w:asciiTheme="minorHAnsi" w:hAnsiTheme="minorHAnsi" w:cstheme="minorBidi"/>
                <w:b/>
                <w:color w:val="000000" w:themeColor="text1"/>
                <w:sz w:val="22"/>
                <w:szCs w:val="22"/>
                <w:u w:val="single"/>
              </w:rPr>
              <w:t>?</w:t>
            </w:r>
          </w:p>
          <w:p w14:paraId="32084819" w14:textId="7A5460F1" w:rsidR="00021B7B" w:rsidRPr="000E2F99" w:rsidRDefault="00021B7B" w:rsidP="00021B7B">
            <w:pPr>
              <w:pStyle w:val="NormalWeb"/>
              <w:jc w:val="both"/>
              <w:rPr>
                <w:rFonts w:asciiTheme="minorHAnsi" w:hAnsiTheme="minorHAnsi" w:cstheme="minorBidi"/>
                <w:color w:val="000000" w:themeColor="text1"/>
                <w:sz w:val="22"/>
                <w:szCs w:val="22"/>
              </w:rPr>
            </w:pPr>
            <w:r w:rsidRPr="005748F2">
              <w:rPr>
                <w:rFonts w:asciiTheme="minorHAnsi" w:hAnsiTheme="minorHAnsi" w:cstheme="minorBidi"/>
                <w:b/>
                <w:bCs/>
                <w:color w:val="000000" w:themeColor="text1"/>
                <w:sz w:val="22"/>
                <w:szCs w:val="22"/>
              </w:rPr>
              <w:t>Non</w:t>
            </w:r>
            <w:r w:rsidR="00C85274" w:rsidRPr="4B2E47B6">
              <w:rPr>
                <w:rFonts w:asciiTheme="minorHAnsi" w:hAnsiTheme="minorHAnsi" w:cstheme="minorBidi"/>
                <w:color w:val="000000" w:themeColor="text1"/>
                <w:sz w:val="22"/>
                <w:szCs w:val="22"/>
              </w:rPr>
              <w:t>.</w:t>
            </w:r>
            <w:r w:rsidRPr="4B2E47B6">
              <w:rPr>
                <w:rFonts w:asciiTheme="minorHAnsi" w:hAnsiTheme="minorHAnsi" w:cstheme="minorBidi"/>
                <w:color w:val="000000" w:themeColor="text1"/>
                <w:sz w:val="22"/>
                <w:szCs w:val="22"/>
              </w:rPr>
              <w:t xml:space="preserve"> </w:t>
            </w:r>
            <w:r w:rsidR="00C85274" w:rsidRPr="4B2E47B6">
              <w:rPr>
                <w:rFonts w:asciiTheme="minorHAnsi" w:hAnsiTheme="minorHAnsi" w:cstheme="minorBidi"/>
                <w:color w:val="000000" w:themeColor="text1"/>
                <w:sz w:val="22"/>
                <w:szCs w:val="22"/>
              </w:rPr>
              <w:t>Q</w:t>
            </w:r>
            <w:r w:rsidRPr="4B2E47B6">
              <w:rPr>
                <w:rFonts w:asciiTheme="minorHAnsi" w:hAnsiTheme="minorHAnsi" w:cstheme="minorBidi"/>
                <w:color w:val="000000" w:themeColor="text1"/>
                <w:sz w:val="22"/>
                <w:szCs w:val="22"/>
              </w:rPr>
              <w:t xml:space="preserve">uand une personne </w:t>
            </w:r>
            <w:r w:rsidR="00C85274" w:rsidRPr="4B2E47B6">
              <w:rPr>
                <w:rFonts w:asciiTheme="minorHAnsi" w:hAnsiTheme="minorHAnsi" w:cstheme="minorBidi"/>
                <w:color w:val="000000" w:themeColor="text1"/>
                <w:sz w:val="22"/>
                <w:szCs w:val="22"/>
              </w:rPr>
              <w:t>séjourne en</w:t>
            </w:r>
            <w:r w:rsidRPr="4B2E47B6">
              <w:rPr>
                <w:rFonts w:asciiTheme="minorHAnsi" w:hAnsiTheme="minorHAnsi" w:cstheme="minorBidi"/>
                <w:color w:val="000000" w:themeColor="text1"/>
                <w:sz w:val="22"/>
                <w:szCs w:val="22"/>
              </w:rPr>
              <w:t xml:space="preserve"> établissement et est hospitalisée durant cette période, ce séjour à l’hôpital n’interrompt pas son </w:t>
            </w:r>
            <w:r w:rsidR="00C85274" w:rsidRPr="4B2E47B6">
              <w:rPr>
                <w:rFonts w:asciiTheme="minorHAnsi" w:hAnsiTheme="minorHAnsi" w:cstheme="minorBidi"/>
                <w:color w:val="000000" w:themeColor="text1"/>
                <w:sz w:val="22"/>
                <w:szCs w:val="22"/>
              </w:rPr>
              <w:t>séjour</w:t>
            </w:r>
            <w:r w:rsidRPr="4B2E47B6">
              <w:rPr>
                <w:rFonts w:asciiTheme="minorHAnsi" w:hAnsiTheme="minorHAnsi" w:cstheme="minorBidi"/>
                <w:color w:val="000000" w:themeColor="text1"/>
                <w:sz w:val="22"/>
                <w:szCs w:val="22"/>
              </w:rPr>
              <w:t xml:space="preserve"> </w:t>
            </w:r>
            <w:r w:rsidR="00C85274" w:rsidRPr="4B2E47B6">
              <w:rPr>
                <w:rFonts w:asciiTheme="minorHAnsi" w:hAnsiTheme="minorHAnsi" w:cstheme="minorBidi"/>
                <w:color w:val="000000" w:themeColor="text1"/>
                <w:sz w:val="22"/>
                <w:szCs w:val="22"/>
              </w:rPr>
              <w:t>en</w:t>
            </w:r>
            <w:r w:rsidRPr="4B2E47B6">
              <w:rPr>
                <w:rFonts w:asciiTheme="minorHAnsi" w:hAnsiTheme="minorHAnsi" w:cstheme="minorBidi"/>
                <w:color w:val="000000" w:themeColor="text1"/>
                <w:sz w:val="22"/>
                <w:szCs w:val="22"/>
              </w:rPr>
              <w:t xml:space="preserve"> établissement.</w:t>
            </w:r>
          </w:p>
        </w:tc>
      </w:tr>
      <w:tr w:rsidR="00021B7B" w:rsidRPr="00273905" w14:paraId="070B14EB" w14:textId="77777777" w:rsidTr="00CA62F3">
        <w:trPr>
          <w:trHeight w:val="992"/>
        </w:trPr>
        <w:tc>
          <w:tcPr>
            <w:tcW w:w="5189" w:type="dxa"/>
          </w:tcPr>
          <w:p w14:paraId="4CE14135" w14:textId="77777777" w:rsidR="00021B7B" w:rsidRPr="00021B7B" w:rsidRDefault="00021B7B" w:rsidP="00021B7B">
            <w:pPr>
              <w:pStyle w:val="NormalWeb"/>
              <w:jc w:val="both"/>
              <w:rPr>
                <w:rFonts w:asciiTheme="minorHAnsi" w:hAnsiTheme="minorHAnsi" w:cstheme="minorHAnsi"/>
                <w:b/>
                <w:bCs/>
                <w:color w:val="000000"/>
                <w:sz w:val="22"/>
                <w:szCs w:val="22"/>
                <w:u w:val="single"/>
                <w:lang w:val="nl-BE"/>
              </w:rPr>
            </w:pPr>
            <w:r w:rsidRPr="00021B7B">
              <w:rPr>
                <w:rFonts w:asciiTheme="minorHAnsi" w:hAnsiTheme="minorHAnsi"/>
                <w:b/>
                <w:color w:val="000000"/>
                <w:sz w:val="22"/>
                <w:u w:val="single"/>
                <w:lang w:val="nl-BE"/>
              </w:rPr>
              <w:t>4.4.6. Welk OCMW is bevoegd om steun toe te kennen voor iemand die uit de gevangenis komt en onmiddellijk werd opgenomen in een erkend opvangtehuis?</w:t>
            </w:r>
          </w:p>
          <w:p w14:paraId="788F7D4B" w14:textId="0FB97185" w:rsidR="00021B7B" w:rsidRPr="00021B7B" w:rsidRDefault="00021B7B" w:rsidP="00021B7B">
            <w:pPr>
              <w:pStyle w:val="NormalWeb"/>
              <w:jc w:val="both"/>
              <w:rPr>
                <w:rFonts w:asciiTheme="minorHAnsi" w:hAnsiTheme="minorHAnsi" w:cstheme="minorHAnsi"/>
                <w:color w:val="000000"/>
                <w:sz w:val="22"/>
                <w:szCs w:val="22"/>
                <w:lang w:val="nl-BE"/>
              </w:rPr>
            </w:pPr>
            <w:r>
              <w:rPr>
                <w:rFonts w:asciiTheme="minorHAnsi" w:hAnsiTheme="minorHAnsi"/>
                <w:color w:val="000000"/>
                <w:sz w:val="22"/>
                <w:lang w:val="nl-BE"/>
              </w:rPr>
              <w:t>A</w:t>
            </w:r>
            <w:r w:rsidRPr="00021B7B">
              <w:rPr>
                <w:rFonts w:asciiTheme="minorHAnsi" w:hAnsiTheme="minorHAnsi"/>
                <w:color w:val="000000"/>
                <w:sz w:val="22"/>
                <w:lang w:val="nl-BE"/>
              </w:rPr>
              <w:t xml:space="preserve">angezien de gevangenis en het erkend opvangtehuis beide instellingen zijn bedoeld in artikel 2§1 van de wet, is het OCMW van de gemeente waar de aanvrager als </w:t>
            </w:r>
            <w:r w:rsidRPr="00021B7B">
              <w:rPr>
                <w:rFonts w:asciiTheme="minorHAnsi" w:hAnsiTheme="minorHAnsi"/>
                <w:color w:val="000000"/>
                <w:sz w:val="22"/>
                <w:lang w:val="nl-BE"/>
              </w:rPr>
              <w:lastRenderedPageBreak/>
              <w:t xml:space="preserve">hoofdverblijfplaats was ingeschreven op het ogenblik van </w:t>
            </w:r>
            <w:r w:rsidR="00C8245D">
              <w:rPr>
                <w:rFonts w:asciiTheme="minorHAnsi" w:hAnsiTheme="minorHAnsi"/>
                <w:color w:val="000000"/>
                <w:sz w:val="22"/>
                <w:lang w:val="nl-BE"/>
              </w:rPr>
              <w:t xml:space="preserve">de </w:t>
            </w:r>
            <w:r w:rsidR="00C8245D" w:rsidRPr="00C8245D">
              <w:rPr>
                <w:rFonts w:asciiTheme="minorHAnsi" w:hAnsiTheme="minorHAnsi"/>
                <w:b/>
                <w:bCs/>
                <w:color w:val="000000"/>
                <w:sz w:val="22"/>
                <w:lang w:val="nl-BE"/>
              </w:rPr>
              <w:t xml:space="preserve">start van </w:t>
            </w:r>
            <w:r w:rsidRPr="00C8245D">
              <w:rPr>
                <w:rFonts w:asciiTheme="minorHAnsi" w:hAnsiTheme="minorHAnsi"/>
                <w:b/>
                <w:color w:val="000000"/>
                <w:sz w:val="22"/>
                <w:lang w:val="nl-BE"/>
              </w:rPr>
              <w:t>zijn hechtenis</w:t>
            </w:r>
            <w:r w:rsidRPr="00021B7B">
              <w:rPr>
                <w:rFonts w:asciiTheme="minorHAnsi" w:hAnsiTheme="minorHAnsi"/>
                <w:color w:val="000000"/>
                <w:sz w:val="22"/>
                <w:lang w:val="nl-BE"/>
              </w:rPr>
              <w:t xml:space="preserve"> bevoegd.</w:t>
            </w:r>
          </w:p>
          <w:p w14:paraId="58DD2239" w14:textId="554E8C6B" w:rsidR="00021B7B" w:rsidRPr="00021B7B" w:rsidRDefault="00021B7B" w:rsidP="00021B7B">
            <w:pPr>
              <w:jc w:val="both"/>
              <w:rPr>
                <w:rFonts w:cstheme="minorHAnsi"/>
                <w:b/>
                <w:bCs/>
                <w:lang w:val="nl-BE"/>
              </w:rPr>
            </w:pPr>
            <w:r w:rsidRPr="00021B7B">
              <w:rPr>
                <w:color w:val="000000"/>
                <w:lang w:val="nl-BE"/>
              </w:rPr>
              <w:t>Wanneer de aanvrager afgevoerd was op de datum van zijn hechtenis of als referentieadres was ingeschreven, vallen we terug op de toepassing van de algemene regel en is het OCMW van de gemeente van het opvangtehuis bevoegd (artikel 1, 1° van de wet van 02/04/1965)</w:t>
            </w:r>
            <w:r w:rsidR="00C8245D">
              <w:rPr>
                <w:color w:val="000000"/>
                <w:lang w:val="nl-BE"/>
              </w:rPr>
              <w:t>, tenzij een andere bevoegdheidsregel van toepassing is</w:t>
            </w:r>
            <w:r w:rsidRPr="00021B7B">
              <w:rPr>
                <w:color w:val="000000"/>
                <w:lang w:val="nl-BE"/>
              </w:rPr>
              <w:t>.</w:t>
            </w:r>
          </w:p>
        </w:tc>
        <w:tc>
          <w:tcPr>
            <w:tcW w:w="5018" w:type="dxa"/>
          </w:tcPr>
          <w:p w14:paraId="60B6C278" w14:textId="3DA2B494" w:rsidR="00021B7B" w:rsidRPr="00405AF5" w:rsidRDefault="00021B7B" w:rsidP="00021B7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 xml:space="preserve">4.4.6. Quel est le CPAS compétent pour accorder de l’aide </w:t>
            </w:r>
            <w:r w:rsidR="008E0237" w:rsidRPr="4B2E47B6">
              <w:rPr>
                <w:rFonts w:asciiTheme="minorHAnsi" w:hAnsiTheme="minorHAnsi" w:cstheme="minorBidi"/>
                <w:b/>
                <w:color w:val="000000" w:themeColor="text1"/>
                <w:sz w:val="22"/>
                <w:szCs w:val="22"/>
                <w:u w:val="single"/>
              </w:rPr>
              <w:t>à</w:t>
            </w:r>
            <w:r w:rsidRPr="4B2E47B6">
              <w:rPr>
                <w:rFonts w:asciiTheme="minorHAnsi" w:hAnsiTheme="minorHAnsi" w:cstheme="minorBidi"/>
                <w:b/>
                <w:color w:val="000000" w:themeColor="text1"/>
                <w:sz w:val="22"/>
                <w:szCs w:val="22"/>
                <w:u w:val="single"/>
              </w:rPr>
              <w:t xml:space="preserve"> une personne qui sort de la prison et qui a été directement admis dans une maison d’accueil agréée ?</w:t>
            </w:r>
          </w:p>
          <w:p w14:paraId="5E4F6456" w14:textId="55FC2030" w:rsidR="00021B7B" w:rsidRPr="005748F2" w:rsidRDefault="00021B7B" w:rsidP="00021B7B">
            <w:pPr>
              <w:pStyle w:val="NormalWeb"/>
              <w:jc w:val="both"/>
              <w:rPr>
                <w:rFonts w:asciiTheme="minorHAnsi" w:hAnsiTheme="minorHAnsi" w:cstheme="minorBidi"/>
                <w:b/>
                <w:bCs/>
                <w:color w:val="000000" w:themeColor="text1"/>
                <w:sz w:val="22"/>
                <w:szCs w:val="22"/>
              </w:rPr>
            </w:pPr>
            <w:r w:rsidRPr="4B2E47B6">
              <w:rPr>
                <w:rFonts w:asciiTheme="minorHAnsi" w:hAnsiTheme="minorHAnsi" w:cstheme="minorBidi"/>
                <w:color w:val="000000" w:themeColor="text1"/>
                <w:sz w:val="22"/>
                <w:szCs w:val="22"/>
              </w:rPr>
              <w:t xml:space="preserve">La prison et la maison d’accueil agréée étant toutes les deux un établissement visé à l’article 2§1 de la loi, c’est le CPAS de la commune où le demandeur était </w:t>
            </w:r>
            <w:r w:rsidRPr="005748F2">
              <w:rPr>
                <w:rFonts w:asciiTheme="minorHAnsi" w:hAnsiTheme="minorHAnsi" w:cstheme="minorBidi"/>
                <w:b/>
                <w:bCs/>
                <w:color w:val="000000" w:themeColor="text1"/>
                <w:sz w:val="22"/>
                <w:szCs w:val="22"/>
              </w:rPr>
              <w:lastRenderedPageBreak/>
              <w:t>inscrit</w:t>
            </w:r>
            <w:r w:rsidRPr="4B2E47B6">
              <w:rPr>
                <w:rFonts w:asciiTheme="minorHAnsi" w:hAnsiTheme="minorHAnsi" w:cstheme="minorBidi"/>
                <w:color w:val="000000" w:themeColor="text1"/>
                <w:sz w:val="22"/>
                <w:szCs w:val="22"/>
              </w:rPr>
              <w:t xml:space="preserve"> </w:t>
            </w:r>
            <w:r w:rsidR="008E0237" w:rsidRPr="4B2E47B6">
              <w:rPr>
                <w:rFonts w:asciiTheme="minorHAnsi" w:hAnsiTheme="minorHAnsi" w:cstheme="minorBidi"/>
                <w:color w:val="000000" w:themeColor="text1"/>
                <w:sz w:val="22"/>
                <w:szCs w:val="22"/>
              </w:rPr>
              <w:t>au</w:t>
            </w:r>
            <w:r w:rsidRPr="4B2E47B6">
              <w:rPr>
                <w:rFonts w:asciiTheme="minorHAnsi" w:hAnsiTheme="minorHAnsi" w:cstheme="minorBidi"/>
                <w:color w:val="000000" w:themeColor="text1"/>
                <w:sz w:val="22"/>
                <w:szCs w:val="22"/>
              </w:rPr>
              <w:t xml:space="preserve"> registre à titre de résidence principale </w:t>
            </w:r>
            <w:r w:rsidRPr="005748F2">
              <w:rPr>
                <w:rFonts w:asciiTheme="minorHAnsi" w:hAnsiTheme="minorHAnsi" w:cstheme="minorBidi"/>
                <w:b/>
                <w:bCs/>
                <w:color w:val="000000" w:themeColor="text1"/>
                <w:sz w:val="22"/>
                <w:szCs w:val="22"/>
              </w:rPr>
              <w:t xml:space="preserve">au moment son incarcération </w:t>
            </w:r>
            <w:r w:rsidRPr="005748F2">
              <w:rPr>
                <w:rFonts w:asciiTheme="minorHAnsi" w:hAnsiTheme="minorHAnsi" w:cstheme="minorBidi"/>
                <w:color w:val="000000" w:themeColor="text1"/>
                <w:sz w:val="22"/>
                <w:szCs w:val="22"/>
              </w:rPr>
              <w:t>qui est compétent.</w:t>
            </w:r>
          </w:p>
          <w:p w14:paraId="3676CFB5" w14:textId="25603950" w:rsidR="00021B7B" w:rsidRDefault="00021B7B" w:rsidP="00021B7B">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color w:val="000000" w:themeColor="text1"/>
                <w:sz w:val="22"/>
                <w:szCs w:val="22"/>
              </w:rPr>
              <w:t xml:space="preserve">Si, à la date de son incarcération, le demandeur était radié ou qu’il avait une inscription en adresse de référence, on retombe </w:t>
            </w:r>
            <w:r w:rsidR="008E0237" w:rsidRPr="4B2E47B6">
              <w:rPr>
                <w:rFonts w:asciiTheme="minorHAnsi" w:hAnsiTheme="minorHAnsi" w:cstheme="minorBidi"/>
                <w:color w:val="000000" w:themeColor="text1"/>
                <w:sz w:val="22"/>
                <w:szCs w:val="22"/>
              </w:rPr>
              <w:t>sur</w:t>
            </w:r>
            <w:r w:rsidRPr="4B2E47B6">
              <w:rPr>
                <w:rFonts w:asciiTheme="minorHAnsi" w:hAnsiTheme="minorHAnsi" w:cstheme="minorBidi"/>
                <w:color w:val="000000" w:themeColor="text1"/>
                <w:sz w:val="22"/>
                <w:szCs w:val="22"/>
              </w:rPr>
              <w:t xml:space="preserve"> l’application de la règle générale et le CPAS de la commune </w:t>
            </w:r>
            <w:r w:rsidR="008E0237" w:rsidRPr="4B2E47B6">
              <w:rPr>
                <w:rFonts w:asciiTheme="minorHAnsi" w:hAnsiTheme="minorHAnsi" w:cstheme="minorBidi"/>
                <w:color w:val="000000" w:themeColor="text1"/>
                <w:sz w:val="22"/>
                <w:szCs w:val="22"/>
              </w:rPr>
              <w:t>où se trouve</w:t>
            </w:r>
            <w:r w:rsidRPr="4B2E47B6">
              <w:rPr>
                <w:rFonts w:asciiTheme="minorHAnsi" w:hAnsiTheme="minorHAnsi" w:cstheme="minorBidi"/>
                <w:color w:val="000000" w:themeColor="text1"/>
                <w:sz w:val="22"/>
                <w:szCs w:val="22"/>
              </w:rPr>
              <w:t xml:space="preserve"> la maison d’accueil est compétent (article 1, 1° de la loi du 02/04/1965)</w:t>
            </w:r>
            <w:r w:rsidR="00C8245D">
              <w:rPr>
                <w:rFonts w:asciiTheme="minorHAnsi" w:hAnsiTheme="minorHAnsi" w:cstheme="minorBidi"/>
                <w:color w:val="000000" w:themeColor="text1"/>
                <w:sz w:val="22"/>
                <w:szCs w:val="22"/>
              </w:rPr>
              <w:t xml:space="preserve">, </w:t>
            </w:r>
            <w:r w:rsidR="00C8245D" w:rsidRPr="00C8245D">
              <w:rPr>
                <w:rFonts w:ascii="Calibri" w:hAnsi="Calibri" w:cs="Calibri"/>
                <w:sz w:val="22"/>
                <w:szCs w:val="22"/>
              </w:rPr>
              <w:t>sauf si une autre règle dérogatoire est applicable</w:t>
            </w:r>
            <w:r w:rsidRPr="00C8245D">
              <w:rPr>
                <w:rFonts w:asciiTheme="minorHAnsi" w:hAnsiTheme="minorHAnsi" w:cstheme="minorBidi"/>
                <w:color w:val="000000" w:themeColor="text1"/>
                <w:sz w:val="20"/>
                <w:szCs w:val="20"/>
              </w:rPr>
              <w:t>.</w:t>
            </w:r>
          </w:p>
        </w:tc>
      </w:tr>
      <w:tr w:rsidR="00021B7B" w:rsidRPr="00273905" w14:paraId="2A937605" w14:textId="77777777" w:rsidTr="00CA62F3">
        <w:trPr>
          <w:trHeight w:val="411"/>
        </w:trPr>
        <w:tc>
          <w:tcPr>
            <w:tcW w:w="5189" w:type="dxa"/>
            <w:shd w:val="clear" w:color="auto" w:fill="AEAAAA" w:themeFill="background2" w:themeFillShade="BF"/>
          </w:tcPr>
          <w:p w14:paraId="1BCE4064" w14:textId="66A076BE" w:rsidR="00021B7B" w:rsidRPr="00021B7B" w:rsidRDefault="00021B7B" w:rsidP="00D13427">
            <w:pPr>
              <w:pStyle w:val="Titre2"/>
            </w:pPr>
            <w:bookmarkStart w:id="34" w:name="_Toc184639363"/>
            <w:r w:rsidRPr="4B2E47B6">
              <w:lastRenderedPageBreak/>
              <w:t>4.5. HIËRARCHIE</w:t>
            </w:r>
            <w:bookmarkEnd w:id="34"/>
          </w:p>
        </w:tc>
        <w:tc>
          <w:tcPr>
            <w:tcW w:w="5018" w:type="dxa"/>
            <w:shd w:val="clear" w:color="auto" w:fill="AEAAAA" w:themeFill="background2" w:themeFillShade="BF"/>
          </w:tcPr>
          <w:p w14:paraId="52890575" w14:textId="21829A71" w:rsidR="00021B7B" w:rsidRDefault="00021B7B" w:rsidP="00D13427">
            <w:pPr>
              <w:pStyle w:val="Titre2"/>
              <w:rPr>
                <w:color w:val="000000" w:themeColor="text1"/>
              </w:rPr>
            </w:pPr>
            <w:bookmarkStart w:id="35" w:name="_Toc184639364"/>
            <w:r w:rsidRPr="4B2E47B6">
              <w:rPr>
                <w:color w:val="000000" w:themeColor="text1"/>
              </w:rPr>
              <w:t>4.5. HIERARCHIE</w:t>
            </w:r>
            <w:bookmarkEnd w:id="35"/>
            <w:r w:rsidRPr="4B2E47B6">
              <w:rPr>
                <w:color w:val="000000" w:themeColor="text1"/>
              </w:rPr>
              <w:t xml:space="preserve"> </w:t>
            </w:r>
          </w:p>
        </w:tc>
      </w:tr>
      <w:tr w:rsidR="00021B7B" w:rsidRPr="00273905" w14:paraId="4E44C0B4" w14:textId="77777777" w:rsidTr="00CA62F3">
        <w:trPr>
          <w:trHeight w:val="1695"/>
        </w:trPr>
        <w:tc>
          <w:tcPr>
            <w:tcW w:w="5189" w:type="dxa"/>
          </w:tcPr>
          <w:p w14:paraId="19590EE8" w14:textId="291DB991" w:rsidR="00021B7B" w:rsidRPr="008E0237" w:rsidRDefault="00021B7B" w:rsidP="008E0237">
            <w:pPr>
              <w:pStyle w:val="NormalWeb"/>
              <w:jc w:val="both"/>
              <w:rPr>
                <w:rFonts w:asciiTheme="minorHAnsi" w:hAnsiTheme="minorHAnsi" w:cstheme="minorHAnsi"/>
                <w:b/>
                <w:bCs/>
                <w:color w:val="000000"/>
                <w:sz w:val="22"/>
                <w:szCs w:val="22"/>
                <w:u w:val="single"/>
                <w:lang w:val="nl-BE"/>
              </w:rPr>
            </w:pPr>
            <w:r w:rsidRPr="00021B7B">
              <w:rPr>
                <w:rFonts w:asciiTheme="minorHAnsi" w:hAnsiTheme="minorHAnsi"/>
                <w:b/>
                <w:color w:val="000000" w:themeColor="text1"/>
                <w:sz w:val="22"/>
                <w:u w:val="single"/>
                <w:lang w:val="nl-BE"/>
              </w:rPr>
              <w:t xml:space="preserve">4.5.1. Waar situeert zich de regel van artikel 2 §1 in de hiërarchie van de bevoegdheidsregels? </w:t>
            </w:r>
          </w:p>
          <w:p w14:paraId="351B2026" w14:textId="57625879" w:rsidR="00021B7B" w:rsidRPr="00021B7B" w:rsidRDefault="00021B7B" w:rsidP="008E0237">
            <w:pPr>
              <w:jc w:val="both"/>
              <w:rPr>
                <w:rFonts w:cstheme="minorHAnsi"/>
                <w:b/>
                <w:bCs/>
                <w:lang w:val="nl-BE"/>
              </w:rPr>
            </w:pPr>
            <w:r w:rsidRPr="00021B7B">
              <w:rPr>
                <w:lang w:val="nl-BE"/>
              </w:rPr>
              <w:t xml:space="preserve">Wanneer verschillende specifieke regels kunnen worden toegepast, kan de </w:t>
            </w:r>
            <w:r w:rsidR="00C8245D">
              <w:rPr>
                <w:lang w:val="nl-BE"/>
              </w:rPr>
              <w:t>voorrang</w:t>
            </w:r>
            <w:r w:rsidRPr="00021B7B">
              <w:rPr>
                <w:lang w:val="nl-BE"/>
              </w:rPr>
              <w:t xml:space="preserve"> </w:t>
            </w:r>
            <w:r w:rsidR="00C8245D">
              <w:rPr>
                <w:lang w:val="nl-BE"/>
              </w:rPr>
              <w:t>voor</w:t>
            </w:r>
            <w:r w:rsidRPr="00021B7B">
              <w:rPr>
                <w:lang w:val="nl-BE"/>
              </w:rPr>
              <w:t xml:space="preserve"> elke regel schematisch worden weergegeven in de hierboven vermelde piramide</w:t>
            </w:r>
            <w:r w:rsidR="00440F9B">
              <w:rPr>
                <w:lang w:val="nl-BE"/>
              </w:rPr>
              <w:t xml:space="preserve"> (pagina 2)</w:t>
            </w:r>
            <w:r w:rsidRPr="00021B7B">
              <w:rPr>
                <w:lang w:val="nl-BE"/>
              </w:rPr>
              <w:t xml:space="preserve">. </w:t>
            </w:r>
          </w:p>
        </w:tc>
        <w:tc>
          <w:tcPr>
            <w:tcW w:w="5018" w:type="dxa"/>
          </w:tcPr>
          <w:p w14:paraId="7540CE12" w14:textId="63637C6B" w:rsidR="00021B7B" w:rsidRPr="008E0237" w:rsidRDefault="00021B7B" w:rsidP="008E0237">
            <w:pPr>
              <w:pStyle w:val="NormalWeb"/>
              <w:jc w:val="both"/>
              <w:rPr>
                <w:rFonts w:asciiTheme="minorHAnsi" w:hAnsiTheme="minorHAnsi" w:cstheme="minorBidi"/>
                <w:b/>
                <w:color w:val="000000" w:themeColor="text1"/>
                <w:sz w:val="22"/>
                <w:szCs w:val="22"/>
                <w:u w:val="single"/>
              </w:rPr>
            </w:pPr>
            <w:r w:rsidRPr="316BC794">
              <w:rPr>
                <w:rFonts w:asciiTheme="minorHAnsi" w:hAnsiTheme="minorHAnsi" w:cstheme="minorBidi"/>
                <w:b/>
                <w:bCs/>
                <w:color w:val="000000" w:themeColor="text1"/>
                <w:sz w:val="22"/>
                <w:szCs w:val="22"/>
                <w:u w:val="single"/>
              </w:rPr>
              <w:t xml:space="preserve">4.5.1. Où se situe la règle de l’article 2 §1 dans la hiérarchie des règles de compétence ? </w:t>
            </w:r>
          </w:p>
          <w:p w14:paraId="6CAD2499" w14:textId="1BA321BF" w:rsidR="00021B7B" w:rsidRPr="008E0237" w:rsidRDefault="00021B7B" w:rsidP="008E0237">
            <w:pPr>
              <w:jc w:val="both"/>
              <w:rPr>
                <w:lang w:val="fr-BE"/>
              </w:rPr>
            </w:pPr>
            <w:r>
              <w:rPr>
                <w:lang w:val="fr-BE"/>
              </w:rPr>
              <w:t>Lorsque plusieurs règles spécifiques  peuvent s’appliquer, la primauté entre chaque règle peut se schématiser par la pyramide reprise supra</w:t>
            </w:r>
            <w:r w:rsidR="00440F9B">
              <w:rPr>
                <w:lang w:val="fr-BE"/>
              </w:rPr>
              <w:t xml:space="preserve"> (page 2)</w:t>
            </w:r>
            <w:r>
              <w:rPr>
                <w:lang w:val="fr-BE"/>
              </w:rPr>
              <w:t xml:space="preserve">. </w:t>
            </w:r>
          </w:p>
        </w:tc>
      </w:tr>
      <w:tr w:rsidR="00021B7B" w:rsidRPr="00273905" w14:paraId="331B9741" w14:textId="77777777" w:rsidTr="00CA62F3">
        <w:trPr>
          <w:trHeight w:val="1261"/>
        </w:trPr>
        <w:tc>
          <w:tcPr>
            <w:tcW w:w="5189" w:type="dxa"/>
            <w:tcBorders>
              <w:bottom w:val="single" w:sz="4" w:space="0" w:color="auto"/>
            </w:tcBorders>
            <w:shd w:val="clear" w:color="auto" w:fill="B4C6E7" w:themeFill="accent1" w:themeFillTint="66"/>
          </w:tcPr>
          <w:p w14:paraId="72706C12" w14:textId="56D1FDD0" w:rsidR="00021B7B" w:rsidRPr="00021B7B" w:rsidRDefault="00021B7B" w:rsidP="00021B7B">
            <w:pPr>
              <w:pStyle w:val="Titre1"/>
              <w:rPr>
                <w:lang w:val="nl-BE"/>
              </w:rPr>
            </w:pPr>
            <w:bookmarkStart w:id="36" w:name="_Toc184639365"/>
            <w:r w:rsidRPr="00021B7B">
              <w:rPr>
                <w:lang w:val="nl-BE"/>
              </w:rPr>
              <w:t xml:space="preserve">5. ARTIKEL 2 §5: </w:t>
            </w:r>
            <w:r w:rsidR="00452D0E">
              <w:rPr>
                <w:lang w:val="nl-BE"/>
              </w:rPr>
              <w:t>VERZOEKER OM INTERNATIONALE BESCHERMING</w:t>
            </w:r>
            <w:r w:rsidRPr="00021B7B">
              <w:rPr>
                <w:lang w:val="nl-BE"/>
              </w:rPr>
              <w:t xml:space="preserve"> EN BEGUNSTIGDE VAN DE TIJDELIJKE BESCHERMING</w:t>
            </w:r>
            <w:bookmarkEnd w:id="36"/>
          </w:p>
        </w:tc>
        <w:tc>
          <w:tcPr>
            <w:tcW w:w="5018" w:type="dxa"/>
            <w:tcBorders>
              <w:bottom w:val="single" w:sz="4" w:space="0" w:color="auto"/>
            </w:tcBorders>
            <w:shd w:val="clear" w:color="auto" w:fill="B4C6E7" w:themeFill="accent1" w:themeFillTint="66"/>
          </w:tcPr>
          <w:p w14:paraId="5DEEF436" w14:textId="47D29893" w:rsidR="00021B7B" w:rsidRPr="00047A33" w:rsidRDefault="00021B7B" w:rsidP="00021B7B">
            <w:pPr>
              <w:pStyle w:val="Titre1"/>
            </w:pPr>
            <w:bookmarkStart w:id="37" w:name="_Toc184639366"/>
            <w:r>
              <w:t xml:space="preserve">5. </w:t>
            </w:r>
            <w:r w:rsidRPr="00047A33">
              <w:t>ARTICLE 2 § 5 : DEMANDEUR D</w:t>
            </w:r>
            <w:r w:rsidR="00CB2F53">
              <w:t>E PROTECTION INTERNATIONALE</w:t>
            </w:r>
            <w:r w:rsidRPr="00047A33">
              <w:t xml:space="preserve"> ET BENEFICIAIRE DE LA PROTECTION TEMPORAIRE</w:t>
            </w:r>
            <w:bookmarkEnd w:id="37"/>
          </w:p>
        </w:tc>
      </w:tr>
      <w:tr w:rsidR="00021B7B" w:rsidRPr="00273905" w14:paraId="5B309FDA" w14:textId="77777777" w:rsidTr="00CA62F3">
        <w:trPr>
          <w:trHeight w:val="556"/>
        </w:trPr>
        <w:tc>
          <w:tcPr>
            <w:tcW w:w="5189" w:type="dxa"/>
            <w:shd w:val="clear" w:color="auto" w:fill="D9D9D9" w:themeFill="background1" w:themeFillShade="D9"/>
          </w:tcPr>
          <w:p w14:paraId="5FCAFB73" w14:textId="77777777" w:rsidR="00021B7B" w:rsidRPr="000E2F99" w:rsidRDefault="00021B7B" w:rsidP="00D13427">
            <w:pPr>
              <w:pStyle w:val="Titre2"/>
              <w:rPr>
                <w:rFonts w:cs="Calibri"/>
                <w:bCs/>
              </w:rPr>
            </w:pPr>
            <w:bookmarkStart w:id="38" w:name="_Toc184639367"/>
            <w:bookmarkStart w:id="39" w:name="_Hlk122426657"/>
            <w:r>
              <w:t>5.1. BEVOEGD OCMW</w:t>
            </w:r>
            <w:bookmarkEnd w:id="38"/>
          </w:p>
          <w:p w14:paraId="34620CCB" w14:textId="2E00CBFE" w:rsidR="00021B7B" w:rsidRPr="00021B7B" w:rsidRDefault="00021B7B" w:rsidP="00D13427">
            <w:pPr>
              <w:pStyle w:val="Titre2"/>
              <w:rPr>
                <w:rFonts w:cs="Calibri"/>
                <w:bCs/>
                <w:color w:val="FF0000"/>
              </w:rPr>
            </w:pPr>
          </w:p>
        </w:tc>
        <w:tc>
          <w:tcPr>
            <w:tcW w:w="5018" w:type="dxa"/>
            <w:shd w:val="clear" w:color="auto" w:fill="D9D9D9" w:themeFill="background1" w:themeFillShade="D9"/>
          </w:tcPr>
          <w:p w14:paraId="7D64660E" w14:textId="21C69479" w:rsidR="00021B7B" w:rsidRPr="000E2F99" w:rsidRDefault="00021B7B" w:rsidP="00D13427">
            <w:pPr>
              <w:pStyle w:val="Titre2"/>
              <w:rPr>
                <w:rFonts w:cs="Calibri"/>
                <w:bCs/>
                <w:lang w:val="nl-BE"/>
              </w:rPr>
            </w:pPr>
            <w:bookmarkStart w:id="40" w:name="_Toc184639368"/>
            <w:r w:rsidRPr="000E2F99">
              <w:rPr>
                <w:rFonts w:cs="Calibri"/>
                <w:bCs/>
                <w:lang w:val="nl-BE"/>
              </w:rPr>
              <w:t>5.1. CPAS COMPETENT</w:t>
            </w:r>
            <w:bookmarkEnd w:id="40"/>
          </w:p>
          <w:p w14:paraId="30918F3B" w14:textId="77777777" w:rsidR="00021B7B" w:rsidRPr="00273905" w:rsidRDefault="00021B7B" w:rsidP="00D13427">
            <w:pPr>
              <w:pStyle w:val="Titre2"/>
              <w:rPr>
                <w:rFonts w:cs="Calibri"/>
                <w:bCs/>
                <w:color w:val="FF0000"/>
                <w:lang w:val="nl-BE"/>
              </w:rPr>
            </w:pPr>
          </w:p>
        </w:tc>
      </w:tr>
      <w:bookmarkEnd w:id="39"/>
      <w:tr w:rsidR="00021B7B" w:rsidRPr="00273905" w14:paraId="6D9EA8C2" w14:textId="77777777" w:rsidTr="00D16205">
        <w:trPr>
          <w:trHeight w:val="556"/>
        </w:trPr>
        <w:tc>
          <w:tcPr>
            <w:tcW w:w="5189" w:type="dxa"/>
            <w:shd w:val="clear" w:color="auto" w:fill="FFFFFF" w:themeFill="background1"/>
          </w:tcPr>
          <w:p w14:paraId="62D8E6A3" w14:textId="77C2600C" w:rsidR="00021B7B" w:rsidRPr="00021B7B" w:rsidRDefault="00021B7B" w:rsidP="00021B7B">
            <w:pPr>
              <w:jc w:val="both"/>
              <w:rPr>
                <w:rFonts w:ascii="Calibri" w:hAnsi="Calibri" w:cs="Calibri"/>
                <w:b/>
                <w:bCs/>
                <w:u w:val="single"/>
                <w:lang w:val="nl-BE"/>
              </w:rPr>
            </w:pPr>
            <w:r w:rsidRPr="00021B7B">
              <w:rPr>
                <w:rFonts w:ascii="Calibri" w:hAnsi="Calibri"/>
                <w:b/>
                <w:u w:val="single"/>
                <w:lang w:val="nl-BE"/>
              </w:rPr>
              <w:t xml:space="preserve">5.1.1. Welk OCMW is bevoegd voor een </w:t>
            </w:r>
            <w:r w:rsidR="00452D0E">
              <w:rPr>
                <w:rFonts w:ascii="Calibri" w:hAnsi="Calibri"/>
                <w:b/>
                <w:u w:val="single"/>
                <w:lang w:val="nl-BE"/>
              </w:rPr>
              <w:t>verzoeker om internationale bescherming (VIB)</w:t>
            </w:r>
            <w:r w:rsidRPr="00021B7B">
              <w:rPr>
                <w:rFonts w:ascii="Calibri" w:hAnsi="Calibri"/>
                <w:b/>
                <w:u w:val="single"/>
                <w:lang w:val="nl-BE"/>
              </w:rPr>
              <w:t xml:space="preserve"> of voor iemand die de tijdelijke bescherming geniet?</w:t>
            </w:r>
          </w:p>
          <w:p w14:paraId="3614EB75" w14:textId="77777777" w:rsidR="00021B7B" w:rsidRPr="00180A5B" w:rsidRDefault="00021B7B" w:rsidP="00021B7B">
            <w:pPr>
              <w:jc w:val="both"/>
              <w:rPr>
                <w:rFonts w:ascii="Calibri" w:hAnsi="Calibri" w:cs="Calibri"/>
                <w:lang w:val="nl-BE"/>
              </w:rPr>
            </w:pPr>
          </w:p>
          <w:p w14:paraId="2A2A6AE0" w14:textId="4E8C6B6A" w:rsidR="00833F9C" w:rsidRPr="004F1C27" w:rsidRDefault="00C8245D" w:rsidP="004F1C27">
            <w:pPr>
              <w:jc w:val="both"/>
              <w:rPr>
                <w:rFonts w:cstheme="minorHAnsi"/>
                <w:lang w:val="nl-BE"/>
              </w:rPr>
            </w:pPr>
            <w:r>
              <w:rPr>
                <w:rFonts w:ascii="Calibri" w:hAnsi="Calibri"/>
                <w:lang w:val="nl-BE"/>
              </w:rPr>
              <w:t>A</w:t>
            </w:r>
            <w:r w:rsidR="00963F0C">
              <w:rPr>
                <w:rFonts w:ascii="Calibri" w:hAnsi="Calibri"/>
                <w:lang w:val="nl-BE"/>
              </w:rPr>
              <w:t xml:space="preserve">rtikel 2 §5 van de wet van 2 april 1965 is van </w:t>
            </w:r>
            <w:r w:rsidR="00963F0C" w:rsidRPr="004F1C27">
              <w:rPr>
                <w:rFonts w:cstheme="minorHAnsi"/>
                <w:lang w:val="nl-BE"/>
              </w:rPr>
              <w:t xml:space="preserve">toepassing wanneer </w:t>
            </w:r>
            <w:r w:rsidR="00833F9C" w:rsidRPr="004F1C27">
              <w:rPr>
                <w:rFonts w:cstheme="minorHAnsi"/>
                <w:lang w:val="nl-BE"/>
              </w:rPr>
              <w:t xml:space="preserve">de persoon : </w:t>
            </w:r>
          </w:p>
          <w:p w14:paraId="6605D6F6" w14:textId="41B397D1" w:rsidR="004F1C27" w:rsidRPr="004F1C27" w:rsidRDefault="004F1C27" w:rsidP="004F1C27">
            <w:pPr>
              <w:jc w:val="both"/>
              <w:rPr>
                <w:rFonts w:eastAsia="Times New Roman" w:cstheme="minorHAnsi"/>
                <w:lang w:val="nl-BE" w:eastAsia="fr-BE"/>
              </w:rPr>
            </w:pPr>
            <w:r w:rsidRPr="004F1C27">
              <w:rPr>
                <w:rFonts w:eastAsia="Times New Roman" w:cstheme="minorHAnsi"/>
                <w:lang w:val="nl-BE" w:eastAsia="fr-BE"/>
              </w:rPr>
              <w:t xml:space="preserve">-  </w:t>
            </w:r>
            <w:r w:rsidR="00452D0E">
              <w:rPr>
                <w:rFonts w:eastAsia="Times New Roman" w:cstheme="minorHAnsi"/>
                <w:lang w:val="nl-BE" w:eastAsia="fr-BE"/>
              </w:rPr>
              <w:t>VIB</w:t>
            </w:r>
            <w:r w:rsidRPr="004F1C27">
              <w:rPr>
                <w:rFonts w:eastAsia="Times New Roman" w:cstheme="minorHAnsi"/>
                <w:lang w:val="nl-BE" w:eastAsia="fr-BE"/>
              </w:rPr>
              <w:t xml:space="preserve"> is of begunstigde van tijdelijke bescherming </w:t>
            </w:r>
            <w:r w:rsidRPr="004F1C27">
              <w:rPr>
                <w:rFonts w:eastAsia="Times New Roman" w:cstheme="minorHAnsi"/>
                <w:b/>
                <w:bCs/>
                <w:lang w:val="nl-BE" w:eastAsia="fr-BE"/>
              </w:rPr>
              <w:t>en</w:t>
            </w:r>
          </w:p>
          <w:p w14:paraId="69EE48FA" w14:textId="1F9F24B5" w:rsidR="00963F0C" w:rsidRPr="004F1C27" w:rsidRDefault="004F1C27" w:rsidP="004F1C27">
            <w:pPr>
              <w:jc w:val="both"/>
              <w:rPr>
                <w:rFonts w:cstheme="minorHAnsi"/>
                <w:lang w:val="nl-BE"/>
              </w:rPr>
            </w:pPr>
            <w:r w:rsidRPr="004F1C27">
              <w:rPr>
                <w:rFonts w:eastAsia="Times New Roman" w:cstheme="minorHAnsi"/>
                <w:lang w:val="nl-BE" w:eastAsia="fr-BE"/>
              </w:rPr>
              <w:t>-  ingeschreven is in het register als hoofdverblijfplaats op de datum van de aanvraag.</w:t>
            </w:r>
          </w:p>
          <w:p w14:paraId="63F9982B" w14:textId="77777777" w:rsidR="00963F0C" w:rsidRPr="004F1C27" w:rsidRDefault="00963F0C" w:rsidP="00021B7B">
            <w:pPr>
              <w:jc w:val="both"/>
              <w:rPr>
                <w:rFonts w:cstheme="minorHAnsi"/>
                <w:lang w:val="nl-BE"/>
              </w:rPr>
            </w:pPr>
          </w:p>
          <w:p w14:paraId="59FC2120" w14:textId="2D95EF73" w:rsidR="00010167" w:rsidRPr="004F1C27" w:rsidRDefault="00963F0C" w:rsidP="00021B7B">
            <w:pPr>
              <w:jc w:val="both"/>
              <w:rPr>
                <w:rFonts w:cstheme="minorHAnsi"/>
                <w:lang w:val="nl-BE"/>
              </w:rPr>
            </w:pPr>
            <w:r w:rsidRPr="004F1C27">
              <w:rPr>
                <w:rFonts w:cstheme="minorHAnsi"/>
                <w:lang w:val="nl-BE"/>
              </w:rPr>
              <w:t xml:space="preserve">Dit </w:t>
            </w:r>
            <w:r w:rsidR="00021B7B" w:rsidRPr="004F1C27">
              <w:rPr>
                <w:rFonts w:cstheme="minorHAnsi"/>
                <w:lang w:val="nl-BE"/>
              </w:rPr>
              <w:t xml:space="preserve">artikel 2, §5 </w:t>
            </w:r>
            <w:r w:rsidRPr="004F1C27">
              <w:rPr>
                <w:rFonts w:cstheme="minorHAnsi"/>
                <w:lang w:val="nl-BE"/>
              </w:rPr>
              <w:t>voorziet</w:t>
            </w:r>
            <w:r w:rsidR="00021B7B" w:rsidRPr="004F1C27">
              <w:rPr>
                <w:rFonts w:cstheme="minorHAnsi"/>
                <w:lang w:val="nl-BE"/>
              </w:rPr>
              <w:t xml:space="preserve"> dat het OCMW van de gemeente waar de aanvrager </w:t>
            </w:r>
            <w:r w:rsidR="00021B7B" w:rsidRPr="00DF7A91">
              <w:rPr>
                <w:rFonts w:cstheme="minorHAnsi"/>
                <w:b/>
                <w:bCs/>
                <w:lang w:val="nl-BE"/>
              </w:rPr>
              <w:t>is ingeschreven in het register</w:t>
            </w:r>
            <w:r w:rsidR="00021B7B" w:rsidRPr="004F1C27">
              <w:rPr>
                <w:rFonts w:cstheme="minorHAnsi"/>
                <w:lang w:val="nl-BE"/>
              </w:rPr>
              <w:t xml:space="preserve"> bevoegd zal zijn.</w:t>
            </w:r>
            <w:r w:rsidR="00021B7B" w:rsidRPr="004F1C27">
              <w:rPr>
                <w:rFonts w:cstheme="minorHAnsi"/>
                <w:lang w:val="nl-BE"/>
              </w:rPr>
              <w:tab/>
            </w:r>
          </w:p>
          <w:p w14:paraId="352AD82D" w14:textId="77777777" w:rsidR="00021B7B" w:rsidRPr="00180A5B" w:rsidRDefault="00021B7B" w:rsidP="00021B7B">
            <w:pPr>
              <w:jc w:val="both"/>
              <w:rPr>
                <w:rFonts w:ascii="Calibri" w:hAnsi="Calibri" w:cs="Calibri"/>
                <w:lang w:val="nl-BE"/>
              </w:rPr>
            </w:pPr>
          </w:p>
          <w:p w14:paraId="0CEF046E" w14:textId="62C23AD4" w:rsidR="005748F2" w:rsidRDefault="00021B7B" w:rsidP="00021B7B">
            <w:pPr>
              <w:jc w:val="both"/>
              <w:rPr>
                <w:lang w:val="nl-BE"/>
              </w:rPr>
            </w:pPr>
            <w:r w:rsidRPr="00021B7B">
              <w:rPr>
                <w:rFonts w:ascii="Calibri" w:hAnsi="Calibri"/>
                <w:lang w:val="nl-BE"/>
              </w:rPr>
              <w:t>Wanneer deze inschrijving echter het adres is van de Dienst Vreemdelingenzaken of van het Commissariaat-Generaal voor Vluchtelingen en Staatlozen, is deze inschrijving ongeldig en vallen we terug op de algemene bevoegdheidsregel van artikel 1, 1° (</w:t>
            </w:r>
            <w:r w:rsidR="005748F2">
              <w:rPr>
                <w:rFonts w:ascii="Calibri" w:hAnsi="Calibri"/>
                <w:lang w:val="nl-BE"/>
              </w:rPr>
              <w:t>b</w:t>
            </w:r>
            <w:r w:rsidR="005748F2" w:rsidRPr="005748F2">
              <w:rPr>
                <w:lang w:val="nl-BE"/>
              </w:rPr>
              <w:t>ehalve als een andere afwijkende regel van toepassing is</w:t>
            </w:r>
            <w:r w:rsidR="005748F2">
              <w:rPr>
                <w:lang w:val="nl-BE"/>
              </w:rPr>
              <w:t>).</w:t>
            </w:r>
          </w:p>
          <w:p w14:paraId="44172954" w14:textId="77777777" w:rsidR="005748F2" w:rsidRPr="005748F2" w:rsidRDefault="005748F2" w:rsidP="00021B7B">
            <w:pPr>
              <w:jc w:val="both"/>
              <w:rPr>
                <w:lang w:val="nl-BE"/>
              </w:rPr>
            </w:pPr>
          </w:p>
          <w:p w14:paraId="7DF573A3" w14:textId="41B8B7BE" w:rsidR="00021B7B" w:rsidRPr="00C8245D" w:rsidRDefault="004F1C27" w:rsidP="00021B7B">
            <w:pPr>
              <w:jc w:val="both"/>
              <w:rPr>
                <w:rFonts w:ascii="Calibri" w:hAnsi="Calibri"/>
                <w:lang w:val="nl-BE"/>
              </w:rPr>
            </w:pPr>
            <w:r w:rsidRPr="004F1C27">
              <w:rPr>
                <w:lang w:val="nl-BE"/>
              </w:rPr>
              <w:t xml:space="preserve">Als de persoon op de datum van zijn aanvraag geschrapt is of ingeschreven is op een referentieadres, is artikel 2 §5 niet van toepassing. </w:t>
            </w:r>
            <w:r w:rsidRPr="00B50228">
              <w:rPr>
                <w:lang w:val="nl-BE"/>
              </w:rPr>
              <w:t xml:space="preserve">In principe valt men dan terug </w:t>
            </w:r>
            <w:r w:rsidRPr="00B50228">
              <w:rPr>
                <w:lang w:val="nl-BE"/>
              </w:rPr>
              <w:lastRenderedPageBreak/>
              <w:t>op artikel 1, 1°</w:t>
            </w:r>
            <w:r w:rsidR="00C8245D">
              <w:rPr>
                <w:lang w:val="nl-BE"/>
              </w:rPr>
              <w:t>, behalve</w:t>
            </w:r>
            <w:r w:rsidR="00021B7B">
              <w:rPr>
                <w:lang w:val="nl-BE"/>
              </w:rPr>
              <w:t xml:space="preserve"> als </w:t>
            </w:r>
            <w:r w:rsidR="00C8245D">
              <w:rPr>
                <w:lang w:val="nl-BE"/>
              </w:rPr>
              <w:t>een andere bevoegdheidsregel</w:t>
            </w:r>
            <w:r w:rsidR="00021B7B">
              <w:rPr>
                <w:lang w:val="nl-BE"/>
              </w:rPr>
              <w:t xml:space="preserve"> van toepassing </w:t>
            </w:r>
            <w:r w:rsidR="00C8245D">
              <w:rPr>
                <w:lang w:val="nl-BE"/>
              </w:rPr>
              <w:t>is.</w:t>
            </w:r>
          </w:p>
        </w:tc>
        <w:tc>
          <w:tcPr>
            <w:tcW w:w="5018" w:type="dxa"/>
            <w:shd w:val="clear" w:color="auto" w:fill="FFFFFF" w:themeFill="background1"/>
          </w:tcPr>
          <w:p w14:paraId="4DC92E55" w14:textId="026668EF" w:rsidR="00021B7B" w:rsidRPr="002D7268" w:rsidRDefault="00021B7B" w:rsidP="00021B7B">
            <w:pPr>
              <w:jc w:val="both"/>
              <w:rPr>
                <w:rFonts w:ascii="Calibri" w:hAnsi="Calibri" w:cs="Calibri"/>
                <w:b/>
                <w:bCs/>
                <w:u w:val="single"/>
                <w:lang w:val="fr-BE"/>
              </w:rPr>
            </w:pPr>
            <w:r w:rsidRPr="002D7268">
              <w:rPr>
                <w:rFonts w:ascii="Calibri" w:hAnsi="Calibri" w:cs="Calibri"/>
                <w:b/>
                <w:bCs/>
                <w:u w:val="single"/>
                <w:lang w:val="fr-BE"/>
              </w:rPr>
              <w:lastRenderedPageBreak/>
              <w:t>5.1.1. Quelle est le CPAS compétent pour un demandeur d</w:t>
            </w:r>
            <w:r w:rsidR="00CB2F53">
              <w:rPr>
                <w:rFonts w:ascii="Calibri" w:hAnsi="Calibri" w:cs="Calibri"/>
                <w:b/>
                <w:bCs/>
                <w:u w:val="single"/>
                <w:lang w:val="fr-BE"/>
              </w:rPr>
              <w:t>e protection internationale</w:t>
            </w:r>
            <w:r w:rsidRPr="002D7268">
              <w:rPr>
                <w:rFonts w:ascii="Calibri" w:hAnsi="Calibri" w:cs="Calibri"/>
                <w:b/>
                <w:bCs/>
                <w:u w:val="single"/>
                <w:lang w:val="fr-BE"/>
              </w:rPr>
              <w:t xml:space="preserve"> ou pour une personne bénéficiaire de la protection temporaire ?</w:t>
            </w:r>
          </w:p>
          <w:p w14:paraId="29EAD84B" w14:textId="77777777" w:rsidR="00021B7B" w:rsidRPr="002D7268" w:rsidRDefault="00021B7B" w:rsidP="00021B7B">
            <w:pPr>
              <w:jc w:val="both"/>
              <w:rPr>
                <w:rFonts w:ascii="Calibri" w:hAnsi="Calibri" w:cs="Calibri"/>
                <w:lang w:val="fr-BE"/>
              </w:rPr>
            </w:pPr>
          </w:p>
          <w:p w14:paraId="7AF7F215" w14:textId="7ED48121" w:rsidR="00444369" w:rsidRDefault="00444369" w:rsidP="00021B7B">
            <w:pPr>
              <w:jc w:val="both"/>
              <w:rPr>
                <w:rFonts w:ascii="Calibri" w:hAnsi="Calibri" w:cs="Calibri"/>
                <w:lang w:val="fr-BE"/>
              </w:rPr>
            </w:pPr>
            <w:r>
              <w:rPr>
                <w:rFonts w:ascii="Calibri" w:hAnsi="Calibri" w:cs="Calibri"/>
                <w:lang w:val="fr-BE"/>
              </w:rPr>
              <w:t>L’article 2 §5 de la loi du 2 avril 1965 est d’application lorsqu’une personne est :</w:t>
            </w:r>
          </w:p>
          <w:p w14:paraId="2C3D424D" w14:textId="47D98394" w:rsidR="00444369" w:rsidRDefault="00CB2F53" w:rsidP="00EB6244">
            <w:pPr>
              <w:pStyle w:val="Paragraphedeliste"/>
              <w:numPr>
                <w:ilvl w:val="0"/>
                <w:numId w:val="8"/>
              </w:numPr>
              <w:jc w:val="both"/>
              <w:rPr>
                <w:rFonts w:ascii="Calibri" w:hAnsi="Calibri" w:cs="Calibri"/>
                <w:lang w:val="fr-BE"/>
              </w:rPr>
            </w:pPr>
            <w:r>
              <w:rPr>
                <w:rFonts w:ascii="Calibri" w:hAnsi="Calibri" w:cs="Calibri"/>
                <w:lang w:val="fr-BE"/>
              </w:rPr>
              <w:t>DPI</w:t>
            </w:r>
            <w:r w:rsidR="00444369" w:rsidRPr="00444369">
              <w:rPr>
                <w:rFonts w:ascii="Calibri" w:hAnsi="Calibri" w:cs="Calibri"/>
                <w:lang w:val="fr-BE"/>
              </w:rPr>
              <w:t xml:space="preserve"> ou bénéficiaire de la protection temporaire </w:t>
            </w:r>
            <w:r w:rsidR="00444369" w:rsidRPr="00444369">
              <w:rPr>
                <w:rFonts w:ascii="Calibri" w:hAnsi="Calibri" w:cs="Calibri"/>
                <w:b/>
                <w:bCs/>
                <w:lang w:val="fr-BE"/>
              </w:rPr>
              <w:t>et</w:t>
            </w:r>
            <w:r w:rsidR="00444369" w:rsidRPr="00444369">
              <w:rPr>
                <w:rFonts w:ascii="Calibri" w:hAnsi="Calibri" w:cs="Calibri"/>
                <w:lang w:val="fr-BE"/>
              </w:rPr>
              <w:t xml:space="preserve"> </w:t>
            </w:r>
          </w:p>
          <w:p w14:paraId="26462CF8" w14:textId="33165F5E" w:rsidR="00021B7B" w:rsidRPr="00444369" w:rsidRDefault="00444369" w:rsidP="00EB6244">
            <w:pPr>
              <w:pStyle w:val="Paragraphedeliste"/>
              <w:numPr>
                <w:ilvl w:val="0"/>
                <w:numId w:val="8"/>
              </w:numPr>
              <w:jc w:val="both"/>
              <w:rPr>
                <w:rFonts w:ascii="Calibri" w:hAnsi="Calibri" w:cs="Calibri"/>
                <w:lang w:val="fr-BE"/>
              </w:rPr>
            </w:pPr>
            <w:r w:rsidRPr="00444369">
              <w:rPr>
                <w:rFonts w:ascii="Calibri" w:hAnsi="Calibri" w:cs="Calibri"/>
                <w:lang w:val="fr-BE"/>
              </w:rPr>
              <w:t>est inscrit</w:t>
            </w:r>
            <w:r w:rsidR="005748F2">
              <w:rPr>
                <w:rFonts w:ascii="Calibri" w:hAnsi="Calibri" w:cs="Calibri"/>
                <w:lang w:val="fr-BE"/>
              </w:rPr>
              <w:t>e</w:t>
            </w:r>
            <w:r w:rsidRPr="00444369">
              <w:rPr>
                <w:rFonts w:ascii="Calibri" w:hAnsi="Calibri" w:cs="Calibri"/>
                <w:lang w:val="fr-BE"/>
              </w:rPr>
              <w:t xml:space="preserve"> au registre à titre de résidence principale à la date de la demande. </w:t>
            </w:r>
          </w:p>
          <w:p w14:paraId="1FF1BFE3" w14:textId="77777777" w:rsidR="00444369" w:rsidRDefault="00444369" w:rsidP="00021B7B">
            <w:pPr>
              <w:jc w:val="both"/>
              <w:rPr>
                <w:rFonts w:ascii="Calibri" w:hAnsi="Calibri" w:cs="Calibri"/>
                <w:lang w:val="fr-BE"/>
              </w:rPr>
            </w:pPr>
          </w:p>
          <w:p w14:paraId="4FD810ED" w14:textId="254F9F00" w:rsidR="00444369" w:rsidRDefault="00963F0C" w:rsidP="00021B7B">
            <w:pPr>
              <w:jc w:val="both"/>
              <w:rPr>
                <w:rFonts w:ascii="Calibri" w:hAnsi="Calibri" w:cs="Calibri"/>
                <w:lang w:val="fr-BE"/>
              </w:rPr>
            </w:pPr>
            <w:r>
              <w:rPr>
                <w:rFonts w:ascii="Calibri" w:hAnsi="Calibri" w:cs="Calibri"/>
                <w:lang w:val="fr-BE"/>
              </w:rPr>
              <w:t>Cet article 2 §5 prévoit que</w:t>
            </w:r>
            <w:r w:rsidR="00444369">
              <w:rPr>
                <w:rFonts w:ascii="Calibri" w:hAnsi="Calibri" w:cs="Calibri"/>
                <w:lang w:val="fr-BE"/>
              </w:rPr>
              <w:t xml:space="preserve"> le CPAS de la commune où la personne est </w:t>
            </w:r>
            <w:r w:rsidR="00444369" w:rsidRPr="00F21E7F">
              <w:rPr>
                <w:rFonts w:ascii="Calibri" w:hAnsi="Calibri" w:cs="Calibri"/>
                <w:b/>
                <w:bCs/>
                <w:lang w:val="fr-BE"/>
              </w:rPr>
              <w:t xml:space="preserve">inscrite au registre à la date de la demande </w:t>
            </w:r>
            <w:r w:rsidR="00444369">
              <w:rPr>
                <w:rFonts w:ascii="Calibri" w:hAnsi="Calibri" w:cs="Calibri"/>
                <w:lang w:val="fr-BE"/>
              </w:rPr>
              <w:t>est compétent</w:t>
            </w:r>
            <w:r w:rsidR="00010167">
              <w:rPr>
                <w:rFonts w:ascii="Calibri" w:hAnsi="Calibri" w:cs="Calibri"/>
                <w:lang w:val="fr-BE"/>
              </w:rPr>
              <w:t>.</w:t>
            </w:r>
          </w:p>
          <w:p w14:paraId="5A2624D6" w14:textId="04600761" w:rsidR="00021B7B" w:rsidRPr="002D7268" w:rsidRDefault="00021B7B" w:rsidP="00021B7B">
            <w:pPr>
              <w:jc w:val="both"/>
              <w:rPr>
                <w:rFonts w:ascii="Calibri" w:hAnsi="Calibri" w:cs="Calibri"/>
                <w:lang w:val="fr-BE"/>
              </w:rPr>
            </w:pPr>
          </w:p>
          <w:p w14:paraId="53A458C2" w14:textId="7AAF9398" w:rsidR="005748F2" w:rsidRDefault="00021B7B" w:rsidP="00021B7B">
            <w:pPr>
              <w:jc w:val="both"/>
              <w:rPr>
                <w:rFonts w:ascii="Calibri" w:hAnsi="Calibri" w:cs="Calibri"/>
                <w:lang w:val="fr-BE"/>
              </w:rPr>
            </w:pPr>
            <w:r w:rsidRPr="002D7268">
              <w:rPr>
                <w:rFonts w:ascii="Calibri" w:hAnsi="Calibri" w:cs="Calibri"/>
                <w:lang w:val="fr-BE"/>
              </w:rPr>
              <w:t xml:space="preserve">Cependant si </w:t>
            </w:r>
            <w:r w:rsidR="00010167">
              <w:rPr>
                <w:rFonts w:ascii="Calibri" w:hAnsi="Calibri" w:cs="Calibri"/>
                <w:lang w:val="fr-BE"/>
              </w:rPr>
              <w:t>la personne est inscrite à</w:t>
            </w:r>
            <w:r w:rsidRPr="002D7268">
              <w:rPr>
                <w:rFonts w:ascii="Calibri" w:hAnsi="Calibri" w:cs="Calibri"/>
                <w:lang w:val="fr-BE"/>
              </w:rPr>
              <w:t xml:space="preserve"> l’adresse de l’Office des Etrangers ou du Commissariat Général aux Réfugiés et Apatrides, cette inscription est inopérante et l’on retombe</w:t>
            </w:r>
            <w:r w:rsidR="005748F2">
              <w:rPr>
                <w:rFonts w:ascii="Calibri" w:hAnsi="Calibri" w:cs="Calibri"/>
                <w:lang w:val="fr-BE"/>
              </w:rPr>
              <w:t xml:space="preserve"> en principe</w:t>
            </w:r>
            <w:r w:rsidRPr="002D7268">
              <w:rPr>
                <w:rFonts w:ascii="Calibri" w:hAnsi="Calibri" w:cs="Calibri"/>
                <w:lang w:val="fr-BE"/>
              </w:rPr>
              <w:t xml:space="preserve"> sur la règle générale de compétence de l’article 1</w:t>
            </w:r>
            <w:r w:rsidRPr="002D7268">
              <w:rPr>
                <w:rFonts w:ascii="Calibri" w:hAnsi="Calibri" w:cs="Calibri"/>
                <w:vertAlign w:val="superscript"/>
                <w:lang w:val="fr-BE"/>
              </w:rPr>
              <w:t>er</w:t>
            </w:r>
            <w:r w:rsidRPr="002D7268">
              <w:rPr>
                <w:rFonts w:ascii="Calibri" w:hAnsi="Calibri" w:cs="Calibri"/>
                <w:lang w:val="fr-BE"/>
              </w:rPr>
              <w:t>, 1° (</w:t>
            </w:r>
            <w:r w:rsidR="005748F2">
              <w:rPr>
                <w:rFonts w:ascii="Calibri" w:hAnsi="Calibri" w:cs="Calibri"/>
                <w:lang w:val="fr-BE"/>
              </w:rPr>
              <w:t>sauf si une autre règle dérogatoire est applicable</w:t>
            </w:r>
            <w:r w:rsidRPr="002D7268">
              <w:rPr>
                <w:rFonts w:ascii="Calibri" w:hAnsi="Calibri" w:cs="Calibri"/>
                <w:lang w:val="fr-BE"/>
              </w:rPr>
              <w:t>).</w:t>
            </w:r>
            <w:r w:rsidR="00B50228">
              <w:rPr>
                <w:rFonts w:ascii="Calibri" w:hAnsi="Calibri" w:cs="Calibri"/>
                <w:lang w:val="fr-BE"/>
              </w:rPr>
              <w:t xml:space="preserve"> </w:t>
            </w:r>
          </w:p>
          <w:p w14:paraId="5B120C75" w14:textId="77777777" w:rsidR="005748F2" w:rsidRDefault="005748F2" w:rsidP="00021B7B">
            <w:pPr>
              <w:jc w:val="both"/>
              <w:rPr>
                <w:rFonts w:ascii="Calibri" w:hAnsi="Calibri" w:cs="Calibri"/>
                <w:lang w:val="fr-BE"/>
              </w:rPr>
            </w:pPr>
          </w:p>
          <w:p w14:paraId="71C62141" w14:textId="0ABAF795" w:rsidR="00010167" w:rsidRPr="002D7268" w:rsidRDefault="00B50228" w:rsidP="00021B7B">
            <w:pPr>
              <w:jc w:val="both"/>
              <w:rPr>
                <w:rFonts w:ascii="Calibri" w:hAnsi="Calibri" w:cs="Calibri"/>
                <w:lang w:val="fr-BE"/>
              </w:rPr>
            </w:pPr>
            <w:r>
              <w:rPr>
                <w:rFonts w:ascii="Calibri" w:hAnsi="Calibri" w:cs="Calibri"/>
                <w:lang w:val="fr-BE"/>
              </w:rPr>
              <w:t>De même, s</w:t>
            </w:r>
            <w:r w:rsidR="00010167">
              <w:rPr>
                <w:rFonts w:ascii="Calibri" w:hAnsi="Calibri" w:cs="Calibri"/>
                <w:lang w:val="fr-BE"/>
              </w:rPr>
              <w:t>i la personne est radiée</w:t>
            </w:r>
            <w:r>
              <w:rPr>
                <w:rFonts w:ascii="Calibri" w:hAnsi="Calibri" w:cs="Calibri"/>
                <w:lang w:val="fr-BE"/>
              </w:rPr>
              <w:t xml:space="preserve"> ou</w:t>
            </w:r>
            <w:r w:rsidR="00010167">
              <w:rPr>
                <w:rFonts w:ascii="Calibri" w:hAnsi="Calibri" w:cs="Calibri"/>
                <w:lang w:val="fr-BE"/>
              </w:rPr>
              <w:t xml:space="preserve"> inscrite en adresse de référence à la date de sa demande, l’article </w:t>
            </w:r>
            <w:r w:rsidR="00010167">
              <w:rPr>
                <w:rFonts w:ascii="Calibri" w:hAnsi="Calibri" w:cs="Calibri"/>
                <w:lang w:val="fr-BE"/>
              </w:rPr>
              <w:lastRenderedPageBreak/>
              <w:t>2 §5 n’est pas applicable. On retombe également en principe sur l’article 1,1°</w:t>
            </w:r>
            <w:r w:rsidR="00C8245D">
              <w:rPr>
                <w:rFonts w:ascii="Calibri" w:hAnsi="Calibri" w:cs="Calibri"/>
                <w:lang w:val="fr-BE"/>
              </w:rPr>
              <w:t>, sauf si une autre règle dérogatoire est applicable</w:t>
            </w:r>
            <w:r w:rsidR="00C8245D" w:rsidRPr="4B2E47B6">
              <w:rPr>
                <w:color w:val="000000" w:themeColor="text1"/>
              </w:rPr>
              <w:t>.</w:t>
            </w:r>
          </w:p>
          <w:p w14:paraId="4C622E7F" w14:textId="24F3E71D" w:rsidR="00021B7B" w:rsidRPr="002D7268" w:rsidRDefault="00021B7B" w:rsidP="00021B7B">
            <w:pPr>
              <w:jc w:val="both"/>
              <w:rPr>
                <w:rFonts w:ascii="Calibri" w:hAnsi="Calibri" w:cs="Calibri"/>
                <w:lang w:val="fr-BE"/>
              </w:rPr>
            </w:pPr>
          </w:p>
        </w:tc>
      </w:tr>
      <w:tr w:rsidR="00C8245D" w:rsidRPr="00273905" w14:paraId="1F1AD0F4" w14:textId="77777777" w:rsidTr="00D16205">
        <w:trPr>
          <w:trHeight w:val="556"/>
        </w:trPr>
        <w:tc>
          <w:tcPr>
            <w:tcW w:w="5189" w:type="dxa"/>
            <w:shd w:val="clear" w:color="auto" w:fill="FFFFFF" w:themeFill="background1"/>
          </w:tcPr>
          <w:p w14:paraId="19194F25" w14:textId="559CDA96" w:rsidR="00C8245D" w:rsidRPr="00021B7B" w:rsidRDefault="00C8245D" w:rsidP="00C8245D">
            <w:pPr>
              <w:jc w:val="both"/>
              <w:rPr>
                <w:rFonts w:ascii="Calibri" w:hAnsi="Calibri" w:cs="Calibri"/>
                <w:b/>
                <w:bCs/>
                <w:u w:val="single"/>
                <w:lang w:val="nl-BE"/>
              </w:rPr>
            </w:pPr>
            <w:r w:rsidRPr="00021B7B">
              <w:rPr>
                <w:rFonts w:ascii="Calibri" w:hAnsi="Calibri"/>
                <w:b/>
                <w:u w:val="single"/>
                <w:lang w:val="nl-BE"/>
              </w:rPr>
              <w:lastRenderedPageBreak/>
              <w:t xml:space="preserve">5.1.2. Welk OCMW is bevoegd voor een </w:t>
            </w:r>
            <w:r>
              <w:rPr>
                <w:rFonts w:ascii="Calibri" w:hAnsi="Calibri"/>
                <w:b/>
                <w:u w:val="single"/>
                <w:lang w:val="nl-BE"/>
              </w:rPr>
              <w:t>VIB</w:t>
            </w:r>
            <w:r w:rsidRPr="00021B7B">
              <w:rPr>
                <w:rFonts w:ascii="Calibri" w:hAnsi="Calibri"/>
                <w:b/>
                <w:u w:val="single"/>
                <w:lang w:val="nl-BE"/>
              </w:rPr>
              <w:t xml:space="preserve"> </w:t>
            </w:r>
            <w:r w:rsidR="00BE1587">
              <w:rPr>
                <w:rFonts w:ascii="Calibri" w:hAnsi="Calibri"/>
                <w:b/>
                <w:u w:val="single"/>
                <w:lang w:val="nl-BE"/>
              </w:rPr>
              <w:t>met</w:t>
            </w:r>
            <w:r w:rsidRPr="00021B7B">
              <w:rPr>
                <w:rFonts w:ascii="Calibri" w:hAnsi="Calibri"/>
                <w:b/>
                <w:u w:val="single"/>
                <w:lang w:val="nl-BE"/>
              </w:rPr>
              <w:t xml:space="preserve"> een code 207?</w:t>
            </w:r>
          </w:p>
          <w:p w14:paraId="7AFDEBC5" w14:textId="77777777" w:rsidR="00C8245D" w:rsidRPr="00180A5B" w:rsidRDefault="00C8245D" w:rsidP="00C8245D">
            <w:pPr>
              <w:jc w:val="both"/>
              <w:rPr>
                <w:rFonts w:ascii="Calibri" w:hAnsi="Calibri" w:cs="Calibri"/>
                <w:lang w:val="nl-BE"/>
              </w:rPr>
            </w:pPr>
          </w:p>
          <w:p w14:paraId="7A4AE0A5" w14:textId="77777777" w:rsidR="00C8245D" w:rsidRPr="0041056A" w:rsidRDefault="00C8245D" w:rsidP="00C8245D">
            <w:pPr>
              <w:jc w:val="both"/>
              <w:rPr>
                <w:rFonts w:cstheme="minorHAnsi"/>
                <w:lang w:val="nl-BE"/>
              </w:rPr>
            </w:pPr>
            <w:r w:rsidRPr="0041056A">
              <w:rPr>
                <w:rFonts w:cstheme="minorHAnsi"/>
                <w:lang w:val="nl-BE"/>
              </w:rPr>
              <w:t xml:space="preserve">Verschillende hypothesen moeten worden overwogen : </w:t>
            </w:r>
          </w:p>
          <w:p w14:paraId="2599125A" w14:textId="77777777" w:rsidR="00C8245D" w:rsidRPr="0041056A" w:rsidRDefault="00C8245D" w:rsidP="00C8245D">
            <w:pPr>
              <w:jc w:val="both"/>
              <w:rPr>
                <w:rFonts w:cstheme="minorHAnsi"/>
                <w:lang w:val="nl-BE"/>
              </w:rPr>
            </w:pPr>
          </w:p>
          <w:p w14:paraId="7C61DCA2" w14:textId="77777777" w:rsidR="00C8245D" w:rsidRPr="0041056A" w:rsidRDefault="00C8245D" w:rsidP="00C8245D">
            <w:pPr>
              <w:pStyle w:val="Paragraphedeliste"/>
              <w:numPr>
                <w:ilvl w:val="0"/>
                <w:numId w:val="4"/>
              </w:numPr>
              <w:jc w:val="both"/>
              <w:rPr>
                <w:rFonts w:eastAsia="Times New Roman" w:cstheme="minorHAnsi"/>
                <w:lang w:val="nl-BE"/>
              </w:rPr>
            </w:pPr>
            <w:r w:rsidRPr="0041056A">
              <w:rPr>
                <w:rFonts w:cstheme="minorHAnsi"/>
                <w:lang w:val="nl-BE"/>
              </w:rPr>
              <w:t xml:space="preserve">Wanneer een </w:t>
            </w:r>
            <w:r w:rsidRPr="0041056A">
              <w:rPr>
                <w:rFonts w:cstheme="minorHAnsi"/>
                <w:b/>
                <w:bCs/>
                <w:u w:val="single"/>
                <w:lang w:val="nl-BE"/>
              </w:rPr>
              <w:t>OCMW</w:t>
            </w:r>
            <w:r w:rsidRPr="0041056A">
              <w:rPr>
                <w:rFonts w:cstheme="minorHAnsi"/>
                <w:lang w:val="nl-BE"/>
              </w:rPr>
              <w:t xml:space="preserve"> wordt toegewezen als code 207 </w:t>
            </w:r>
          </w:p>
          <w:p w14:paraId="515A402A" w14:textId="77777777" w:rsidR="00C8245D" w:rsidRPr="0041056A" w:rsidRDefault="00C8245D" w:rsidP="00C8245D">
            <w:pPr>
              <w:pStyle w:val="Paragraphedeliste"/>
              <w:jc w:val="both"/>
              <w:rPr>
                <w:rFonts w:cstheme="minorHAnsi"/>
                <w:lang w:val="nl-BE" w:eastAsia="fr-BE"/>
              </w:rPr>
            </w:pPr>
          </w:p>
          <w:p w14:paraId="0E5C7B47" w14:textId="3EF5F937" w:rsidR="00C8245D" w:rsidRPr="0041056A" w:rsidRDefault="00C8245D" w:rsidP="00BE1587">
            <w:pPr>
              <w:pStyle w:val="Paragraphedeliste"/>
              <w:numPr>
                <w:ilvl w:val="0"/>
                <w:numId w:val="6"/>
              </w:numPr>
              <w:jc w:val="both"/>
              <w:rPr>
                <w:rFonts w:cstheme="minorHAnsi"/>
                <w:lang w:val="nl-BE"/>
              </w:rPr>
            </w:pPr>
            <w:r w:rsidRPr="0041056A">
              <w:rPr>
                <w:rFonts w:cstheme="minorHAnsi"/>
                <w:lang w:val="nl-BE"/>
              </w:rPr>
              <w:t xml:space="preserve">dit OCMW </w:t>
            </w:r>
            <w:r w:rsidR="00BE1587">
              <w:rPr>
                <w:rFonts w:cstheme="minorHAnsi"/>
                <w:lang w:val="nl-BE"/>
              </w:rPr>
              <w:t xml:space="preserve">is </w:t>
            </w:r>
            <w:r w:rsidRPr="0041056A">
              <w:rPr>
                <w:rFonts w:cstheme="minorHAnsi"/>
                <w:lang w:val="nl-BE"/>
              </w:rPr>
              <w:t xml:space="preserve">bevoegd om de </w:t>
            </w:r>
            <w:r w:rsidR="00BE1587">
              <w:rPr>
                <w:rFonts w:cstheme="minorHAnsi"/>
                <w:lang w:val="nl-BE"/>
              </w:rPr>
              <w:t>aanvraag te behandelen</w:t>
            </w:r>
            <w:r w:rsidRPr="0041056A">
              <w:rPr>
                <w:rFonts w:cstheme="minorHAnsi"/>
                <w:lang w:val="nl-BE"/>
              </w:rPr>
              <w:t xml:space="preserve"> (artikel 2 §5 van de wet van 2 april 1965).</w:t>
            </w:r>
          </w:p>
          <w:p w14:paraId="0CF21B7A" w14:textId="77777777" w:rsidR="00C8245D" w:rsidRPr="0041056A" w:rsidRDefault="00C8245D" w:rsidP="00C8245D">
            <w:pPr>
              <w:pStyle w:val="pf0"/>
              <w:numPr>
                <w:ilvl w:val="0"/>
                <w:numId w:val="4"/>
              </w:numPr>
              <w:jc w:val="both"/>
              <w:rPr>
                <w:rFonts w:asciiTheme="minorHAnsi" w:eastAsia="Times New Roman" w:hAnsiTheme="minorHAnsi" w:cstheme="minorHAnsi"/>
                <w:lang w:val="nl-BE"/>
              </w:rPr>
            </w:pPr>
            <w:r w:rsidRPr="0041056A">
              <w:rPr>
                <w:rFonts w:asciiTheme="minorHAnsi" w:hAnsiTheme="minorHAnsi" w:cstheme="minorHAnsi"/>
                <w:lang w:val="nl-BE"/>
              </w:rPr>
              <w:t xml:space="preserve">Wanneer een </w:t>
            </w:r>
            <w:r w:rsidRPr="0041056A">
              <w:rPr>
                <w:rFonts w:asciiTheme="minorHAnsi" w:hAnsiTheme="minorHAnsi" w:cstheme="minorHAnsi"/>
                <w:b/>
                <w:bCs/>
                <w:u w:val="single"/>
                <w:lang w:val="nl-BE"/>
              </w:rPr>
              <w:t>opvangstructuur</w:t>
            </w:r>
            <w:r w:rsidRPr="0041056A">
              <w:rPr>
                <w:rFonts w:asciiTheme="minorHAnsi" w:hAnsiTheme="minorHAnsi" w:cstheme="minorHAnsi"/>
                <w:lang w:val="nl-BE"/>
              </w:rPr>
              <w:t xml:space="preserve"> of een </w:t>
            </w:r>
            <w:r w:rsidRPr="0041056A">
              <w:rPr>
                <w:rFonts w:asciiTheme="minorHAnsi" w:hAnsiTheme="minorHAnsi" w:cstheme="minorHAnsi"/>
                <w:b/>
                <w:bCs/>
                <w:u w:val="single"/>
                <w:lang w:val="nl-BE"/>
              </w:rPr>
              <w:t>Lokaal Opvanginitiatief</w:t>
            </w:r>
            <w:r w:rsidRPr="0041056A">
              <w:rPr>
                <w:rFonts w:asciiTheme="minorHAnsi" w:hAnsiTheme="minorHAnsi" w:cstheme="minorHAnsi"/>
                <w:lang w:val="nl-BE"/>
              </w:rPr>
              <w:t xml:space="preserve"> (LOI) wordt aangewezen als verplichte inschrijvingsplaats </w:t>
            </w:r>
          </w:p>
          <w:p w14:paraId="3F14D224" w14:textId="44D3ED11" w:rsidR="00C8245D" w:rsidRPr="0041056A" w:rsidRDefault="00BE1587" w:rsidP="00BE1587">
            <w:pPr>
              <w:pStyle w:val="pf0"/>
              <w:numPr>
                <w:ilvl w:val="0"/>
                <w:numId w:val="6"/>
              </w:numPr>
              <w:jc w:val="both"/>
              <w:rPr>
                <w:rStyle w:val="cf01"/>
                <w:rFonts w:asciiTheme="minorHAnsi" w:hAnsiTheme="minorHAnsi" w:cstheme="minorHAnsi"/>
                <w:lang w:val="nl-BE"/>
              </w:rPr>
            </w:pPr>
            <w:r>
              <w:rPr>
                <w:rStyle w:val="cf01"/>
                <w:rFonts w:asciiTheme="minorHAnsi" w:hAnsiTheme="minorHAnsi" w:cstheme="minorHAnsi"/>
                <w:lang w:val="nl-BE"/>
              </w:rPr>
              <w:t>H</w:t>
            </w:r>
            <w:r w:rsidR="00C8245D" w:rsidRPr="0041056A">
              <w:rPr>
                <w:rStyle w:val="cf01"/>
                <w:rFonts w:asciiTheme="minorHAnsi" w:hAnsiTheme="minorHAnsi" w:cstheme="minorHAnsi"/>
                <w:lang w:val="nl-BE"/>
              </w:rPr>
              <w:t xml:space="preserve">et OCMW van de gemeente </w:t>
            </w:r>
            <w:r w:rsidR="00C8245D" w:rsidRPr="0041056A">
              <w:rPr>
                <w:rStyle w:val="cf01"/>
                <w:rFonts w:asciiTheme="minorHAnsi" w:hAnsiTheme="minorHAnsi" w:cstheme="minorHAnsi"/>
                <w:b/>
                <w:lang w:val="nl-BE"/>
              </w:rPr>
              <w:t>van inschrijving in het WR</w:t>
            </w:r>
            <w:r w:rsidR="00C8245D" w:rsidRPr="0041056A">
              <w:rPr>
                <w:rStyle w:val="cf01"/>
                <w:rFonts w:asciiTheme="minorHAnsi" w:hAnsiTheme="minorHAnsi" w:cstheme="minorHAnsi"/>
                <w:lang w:val="nl-BE"/>
              </w:rPr>
              <w:t xml:space="preserve"> </w:t>
            </w:r>
            <w:r>
              <w:rPr>
                <w:rStyle w:val="cf01"/>
                <w:rFonts w:asciiTheme="minorHAnsi" w:hAnsiTheme="minorHAnsi" w:cstheme="minorHAnsi"/>
                <w:lang w:val="nl-BE"/>
              </w:rPr>
              <w:t>i</w:t>
            </w:r>
            <w:r w:rsidRPr="00BE1587">
              <w:rPr>
                <w:rStyle w:val="cf01"/>
                <w:lang w:val="nl-BE"/>
              </w:rPr>
              <w:t>s</w:t>
            </w:r>
            <w:r>
              <w:rPr>
                <w:rStyle w:val="cf01"/>
                <w:lang w:val="nl-BE"/>
              </w:rPr>
              <w:t xml:space="preserve"> </w:t>
            </w:r>
            <w:r w:rsidR="00C8245D" w:rsidRPr="0041056A">
              <w:rPr>
                <w:rStyle w:val="cf01"/>
                <w:rFonts w:asciiTheme="minorHAnsi" w:hAnsiTheme="minorHAnsi" w:cstheme="minorHAnsi"/>
                <w:lang w:val="nl-BE"/>
              </w:rPr>
              <w:t>bevoegd om de aanvraag te behandelen (artikel 2 §5).</w:t>
            </w:r>
            <w:r w:rsidR="00C8245D" w:rsidRPr="0041056A">
              <w:rPr>
                <w:rFonts w:asciiTheme="minorHAnsi" w:hAnsiTheme="minorHAnsi" w:cstheme="minorHAnsi"/>
                <w:lang w:val="nl-BE"/>
              </w:rPr>
              <w:t xml:space="preserve"> </w:t>
            </w:r>
            <w:r w:rsidR="00C8245D" w:rsidRPr="0041056A">
              <w:rPr>
                <w:rStyle w:val="cf01"/>
                <w:rFonts w:asciiTheme="minorHAnsi" w:hAnsiTheme="minorHAnsi" w:cstheme="minorHAnsi"/>
                <w:lang w:val="nl-BE"/>
              </w:rPr>
              <w:t>Wat de grond van de zaak betreft,</w:t>
            </w:r>
            <w:r w:rsidR="00C8245D" w:rsidRPr="0041056A">
              <w:rPr>
                <w:rFonts w:asciiTheme="minorHAnsi" w:hAnsiTheme="minorHAnsi" w:cstheme="minorHAnsi"/>
                <w:color w:val="000000"/>
                <w:lang w:val="nl-BE"/>
              </w:rPr>
              <w:t xml:space="preserve"> </w:t>
            </w:r>
            <w:r w:rsidR="00C8245D" w:rsidRPr="0041056A">
              <w:rPr>
                <w:rStyle w:val="cf01"/>
                <w:rFonts w:asciiTheme="minorHAnsi" w:hAnsiTheme="minorHAnsi" w:cstheme="minorHAnsi"/>
                <w:lang w:val="nl-BE"/>
              </w:rPr>
              <w:t xml:space="preserve">zal het OCMW echter weigeren om de steun toe te kennen bij toepassing van artikel 57 ter van de organieke wet. </w:t>
            </w:r>
          </w:p>
          <w:p w14:paraId="1CCE791C" w14:textId="77777777" w:rsidR="00C8245D" w:rsidRPr="0041056A" w:rsidRDefault="00C8245D" w:rsidP="00C8245D">
            <w:pPr>
              <w:pStyle w:val="pf0"/>
              <w:jc w:val="both"/>
              <w:rPr>
                <w:rFonts w:asciiTheme="minorHAnsi" w:hAnsiTheme="minorHAnsi" w:cstheme="minorHAnsi"/>
                <w:lang w:val="nl-BE"/>
              </w:rPr>
            </w:pPr>
            <w:r w:rsidRPr="0041056A">
              <w:rPr>
                <w:rStyle w:val="cf01"/>
                <w:rFonts w:asciiTheme="minorHAnsi" w:hAnsiTheme="minorHAnsi" w:cstheme="minorHAnsi"/>
                <w:lang w:val="nl-BE"/>
              </w:rPr>
              <w:t xml:space="preserve">        3) </w:t>
            </w:r>
            <w:r w:rsidRPr="0041056A">
              <w:rPr>
                <w:rFonts w:asciiTheme="minorHAnsi" w:hAnsiTheme="minorHAnsi" w:cstheme="minorHAnsi"/>
                <w:lang w:val="nl-BE"/>
              </w:rPr>
              <w:t xml:space="preserve">Als het gaat om een </w:t>
            </w:r>
            <w:r w:rsidRPr="0041056A">
              <w:rPr>
                <w:rFonts w:asciiTheme="minorHAnsi" w:hAnsiTheme="minorHAnsi" w:cstheme="minorHAnsi"/>
                <w:b/>
                <w:i/>
                <w:u w:val="single"/>
                <w:lang w:val="nl-BE"/>
              </w:rPr>
              <w:t>code 207 no show</w:t>
            </w:r>
            <w:r w:rsidRPr="0041056A">
              <w:rPr>
                <w:rFonts w:asciiTheme="minorHAnsi" w:hAnsiTheme="minorHAnsi" w:cstheme="minorHAnsi"/>
                <w:lang w:val="nl-BE"/>
              </w:rPr>
              <w:t xml:space="preserve"> </w:t>
            </w:r>
          </w:p>
          <w:p w14:paraId="3808EC55" w14:textId="5F137BD8" w:rsidR="00C8245D" w:rsidRPr="0041056A" w:rsidRDefault="00C8245D" w:rsidP="00C8245D">
            <w:pPr>
              <w:pStyle w:val="pf0"/>
              <w:numPr>
                <w:ilvl w:val="0"/>
                <w:numId w:val="5"/>
              </w:numPr>
              <w:jc w:val="both"/>
              <w:rPr>
                <w:rFonts w:asciiTheme="minorHAnsi" w:eastAsia="Times New Roman" w:hAnsiTheme="minorHAnsi" w:cstheme="minorHAnsi"/>
                <w:lang w:val="nl-BE"/>
              </w:rPr>
            </w:pPr>
            <w:r w:rsidRPr="0041056A">
              <w:rPr>
                <w:rFonts w:asciiTheme="minorHAnsi" w:hAnsiTheme="minorHAnsi" w:cstheme="minorHAnsi"/>
                <w:lang w:val="nl-BE"/>
              </w:rPr>
              <w:t>H</w:t>
            </w:r>
            <w:r w:rsidRPr="0041056A">
              <w:rPr>
                <w:rStyle w:val="cf01"/>
                <w:rFonts w:asciiTheme="minorHAnsi" w:hAnsiTheme="minorHAnsi" w:cstheme="minorHAnsi"/>
                <w:lang w:val="nl-BE"/>
              </w:rPr>
              <w:t xml:space="preserve">et OCMW van de gemeente </w:t>
            </w:r>
            <w:r w:rsidRPr="0041056A">
              <w:rPr>
                <w:rStyle w:val="cf01"/>
                <w:rFonts w:asciiTheme="minorHAnsi" w:hAnsiTheme="minorHAnsi" w:cstheme="minorHAnsi"/>
                <w:b/>
                <w:lang w:val="nl-BE"/>
              </w:rPr>
              <w:t>van inschrijving in het WR</w:t>
            </w:r>
            <w:r w:rsidRPr="0041056A">
              <w:rPr>
                <w:rStyle w:val="cf01"/>
                <w:rFonts w:asciiTheme="minorHAnsi" w:hAnsiTheme="minorHAnsi" w:cstheme="minorHAnsi"/>
                <w:lang w:val="nl-BE"/>
              </w:rPr>
              <w:t xml:space="preserve"> is bevoegd om de aanvraag te behandelen (artikel 2 §5). Ter herinnering: </w:t>
            </w:r>
            <w:r w:rsidR="00FD42B3" w:rsidRPr="00FD42B3">
              <w:rPr>
                <w:color w:val="000000"/>
                <w:lang w:val="nl-BE"/>
              </w:rPr>
              <w:t>verzoekers</w:t>
            </w:r>
            <w:r w:rsidRPr="0041056A">
              <w:rPr>
                <w:rFonts w:asciiTheme="minorHAnsi" w:hAnsiTheme="minorHAnsi" w:cstheme="minorHAnsi"/>
                <w:color w:val="000000"/>
                <w:lang w:val="nl-BE"/>
              </w:rPr>
              <w:t xml:space="preserve"> van internationale bescherming hebben echter recht op opvang bij FEDASIL. Het aangeduide OCMW moet dus contact opnemen met </w:t>
            </w:r>
            <w:proofErr w:type="spellStart"/>
            <w:r w:rsidRPr="0041056A">
              <w:rPr>
                <w:rFonts w:asciiTheme="minorHAnsi" w:hAnsiTheme="minorHAnsi" w:cstheme="minorHAnsi"/>
                <w:color w:val="000000"/>
                <w:lang w:val="nl-BE"/>
              </w:rPr>
              <w:t>Fedasil</w:t>
            </w:r>
            <w:proofErr w:type="spellEnd"/>
            <w:r w:rsidRPr="0041056A">
              <w:rPr>
                <w:rFonts w:asciiTheme="minorHAnsi" w:hAnsiTheme="minorHAnsi" w:cstheme="minorHAnsi"/>
                <w:color w:val="000000"/>
                <w:lang w:val="nl-BE"/>
              </w:rPr>
              <w:t xml:space="preserve"> om de reden te </w:t>
            </w:r>
            <w:r w:rsidR="00FD42B3">
              <w:rPr>
                <w:rFonts w:asciiTheme="minorHAnsi" w:hAnsiTheme="minorHAnsi" w:cstheme="minorHAnsi"/>
                <w:color w:val="000000"/>
                <w:lang w:val="nl-BE"/>
              </w:rPr>
              <w:t>weten te komen</w:t>
            </w:r>
            <w:r w:rsidRPr="0041056A">
              <w:rPr>
                <w:rFonts w:asciiTheme="minorHAnsi" w:hAnsiTheme="minorHAnsi" w:cstheme="minorHAnsi"/>
                <w:color w:val="000000"/>
                <w:lang w:val="nl-BE"/>
              </w:rPr>
              <w:t xml:space="preserve"> van </w:t>
            </w:r>
            <w:r w:rsidR="00FD42B3">
              <w:rPr>
                <w:rFonts w:asciiTheme="minorHAnsi" w:hAnsiTheme="minorHAnsi" w:cstheme="minorHAnsi"/>
                <w:color w:val="000000"/>
                <w:lang w:val="nl-BE"/>
              </w:rPr>
              <w:t xml:space="preserve">de </w:t>
            </w:r>
            <w:r w:rsidRPr="0041056A">
              <w:rPr>
                <w:rFonts w:asciiTheme="minorHAnsi" w:hAnsiTheme="minorHAnsi" w:cstheme="minorHAnsi"/>
                <w:color w:val="000000"/>
                <w:lang w:val="nl-BE"/>
              </w:rPr>
              <w:t>code 207 No Show.</w:t>
            </w:r>
          </w:p>
          <w:p w14:paraId="495F4575" w14:textId="77777777" w:rsidR="00C8245D" w:rsidRPr="0041056A" w:rsidRDefault="00C8245D" w:rsidP="00C8245D">
            <w:pPr>
              <w:jc w:val="both"/>
              <w:rPr>
                <w:rFonts w:cstheme="minorHAnsi"/>
                <w:lang w:val="nl-BE"/>
              </w:rPr>
            </w:pPr>
          </w:p>
          <w:p w14:paraId="3A55FBE9" w14:textId="4B034627" w:rsidR="00C8245D" w:rsidRPr="00021B7B" w:rsidRDefault="00FD42B3" w:rsidP="00C8245D">
            <w:pPr>
              <w:jc w:val="both"/>
              <w:rPr>
                <w:rFonts w:ascii="Calibri" w:hAnsi="Calibri"/>
                <w:b/>
                <w:u w:val="single"/>
                <w:lang w:val="nl-BE"/>
              </w:rPr>
            </w:pPr>
            <w:r>
              <w:rPr>
                <w:rFonts w:cstheme="minorHAnsi"/>
                <w:color w:val="000000" w:themeColor="text1"/>
                <w:lang w:val="nl-BE"/>
              </w:rPr>
              <w:t>De c</w:t>
            </w:r>
            <w:r w:rsidR="00C8245D" w:rsidRPr="0041056A">
              <w:rPr>
                <w:rFonts w:cstheme="minorHAnsi"/>
                <w:color w:val="000000" w:themeColor="text1"/>
                <w:lang w:val="nl-BE"/>
              </w:rPr>
              <w:t>ode 207 wordt inactief wanneer de procedure</w:t>
            </w:r>
            <w:r w:rsidR="00C8245D">
              <w:rPr>
                <w:rFonts w:cstheme="minorHAnsi"/>
                <w:color w:val="000000" w:themeColor="text1"/>
                <w:lang w:val="nl-BE"/>
              </w:rPr>
              <w:t xml:space="preserve"> van internationale bescherming</w:t>
            </w:r>
            <w:r w:rsidR="00C8245D" w:rsidRPr="0041056A">
              <w:rPr>
                <w:rFonts w:cstheme="minorHAnsi"/>
                <w:color w:val="000000" w:themeColor="text1"/>
                <w:lang w:val="nl-BE"/>
              </w:rPr>
              <w:t xml:space="preserve"> beëindigd wordt</w:t>
            </w:r>
            <w:r w:rsidR="00C8245D">
              <w:rPr>
                <w:rFonts w:cstheme="minorHAnsi"/>
                <w:color w:val="000000" w:themeColor="text1"/>
                <w:lang w:val="nl-BE"/>
              </w:rPr>
              <w:t>.</w:t>
            </w:r>
          </w:p>
        </w:tc>
        <w:tc>
          <w:tcPr>
            <w:tcW w:w="5018" w:type="dxa"/>
            <w:shd w:val="clear" w:color="auto" w:fill="FFFFFF" w:themeFill="background1"/>
          </w:tcPr>
          <w:p w14:paraId="6465AA81" w14:textId="77777777" w:rsidR="00C8245D" w:rsidRPr="002D7268" w:rsidRDefault="00C8245D" w:rsidP="00C8245D">
            <w:pPr>
              <w:jc w:val="both"/>
              <w:rPr>
                <w:rFonts w:ascii="Calibri" w:hAnsi="Calibri" w:cs="Calibri"/>
                <w:b/>
                <w:bCs/>
                <w:u w:val="single"/>
                <w:lang w:val="fr-BE"/>
              </w:rPr>
            </w:pPr>
            <w:r w:rsidRPr="002D7268">
              <w:rPr>
                <w:rFonts w:ascii="Calibri" w:hAnsi="Calibri" w:cs="Calibri"/>
                <w:b/>
                <w:bCs/>
                <w:u w:val="single"/>
                <w:lang w:val="fr-BE"/>
              </w:rPr>
              <w:t>5.1.2. Quel est le CPAS compétent pour un</w:t>
            </w:r>
            <w:r>
              <w:rPr>
                <w:rFonts w:ascii="Calibri" w:hAnsi="Calibri" w:cs="Calibri"/>
                <w:b/>
                <w:bCs/>
                <w:u w:val="single"/>
                <w:lang w:val="fr-BE"/>
              </w:rPr>
              <w:t xml:space="preserve"> DPI</w:t>
            </w:r>
            <w:r w:rsidRPr="002D7268">
              <w:rPr>
                <w:rFonts w:ascii="Calibri" w:hAnsi="Calibri" w:cs="Calibri"/>
                <w:b/>
                <w:bCs/>
                <w:u w:val="single"/>
                <w:lang w:val="fr-BE"/>
              </w:rPr>
              <w:t xml:space="preserve"> bénéficiant d’un code 207 ?</w:t>
            </w:r>
          </w:p>
          <w:p w14:paraId="2B4B0B74" w14:textId="77777777" w:rsidR="00C8245D" w:rsidRDefault="00C8245D" w:rsidP="00C8245D">
            <w:pPr>
              <w:jc w:val="both"/>
              <w:rPr>
                <w:rFonts w:ascii="Calibri" w:hAnsi="Calibri" w:cs="Calibri"/>
                <w:lang w:val="fr-BE"/>
              </w:rPr>
            </w:pPr>
          </w:p>
          <w:p w14:paraId="79032CE4" w14:textId="77777777" w:rsidR="00C8245D" w:rsidRPr="0041056A" w:rsidRDefault="00C8245D" w:rsidP="00C8245D">
            <w:pPr>
              <w:jc w:val="both"/>
              <w:rPr>
                <w:lang w:val="fr-BE"/>
              </w:rPr>
            </w:pPr>
            <w:r w:rsidRPr="4B2E47B6">
              <w:rPr>
                <w:lang w:val="fr-BE"/>
              </w:rPr>
              <w:t xml:space="preserve">Plusieurs hypothèses doivent être envisagées : </w:t>
            </w:r>
          </w:p>
          <w:p w14:paraId="09DE192C" w14:textId="77777777" w:rsidR="00C8245D" w:rsidRPr="0041056A" w:rsidRDefault="00C8245D" w:rsidP="00C8245D">
            <w:pPr>
              <w:jc w:val="both"/>
              <w:rPr>
                <w:rFonts w:cstheme="minorHAnsi"/>
                <w:lang w:val="fr-BE"/>
              </w:rPr>
            </w:pPr>
          </w:p>
          <w:p w14:paraId="287867A8" w14:textId="77777777" w:rsidR="00C8245D" w:rsidRPr="0041056A" w:rsidRDefault="00C8245D" w:rsidP="00C8245D">
            <w:pPr>
              <w:pStyle w:val="Paragraphedeliste"/>
              <w:numPr>
                <w:ilvl w:val="0"/>
                <w:numId w:val="7"/>
              </w:numPr>
              <w:jc w:val="both"/>
              <w:rPr>
                <w:rFonts w:eastAsia="Times New Roman"/>
                <w:lang w:eastAsia="fr-BE"/>
              </w:rPr>
            </w:pPr>
            <w:r w:rsidRPr="4B2E47B6">
              <w:rPr>
                <w:rFonts w:eastAsia="Times New Roman"/>
                <w:lang w:eastAsia="fr-BE"/>
              </w:rPr>
              <w:t xml:space="preserve">Si c’est un </w:t>
            </w:r>
            <w:r w:rsidRPr="4B2E47B6">
              <w:rPr>
                <w:rFonts w:eastAsia="Times New Roman"/>
                <w:b/>
                <w:u w:val="single"/>
                <w:lang w:eastAsia="fr-BE"/>
              </w:rPr>
              <w:t>CPAS</w:t>
            </w:r>
            <w:r w:rsidRPr="4B2E47B6">
              <w:rPr>
                <w:rFonts w:eastAsia="Times New Roman"/>
                <w:lang w:eastAsia="fr-BE"/>
              </w:rPr>
              <w:t xml:space="preserve"> qui est désigné comme code 207 </w:t>
            </w:r>
          </w:p>
          <w:p w14:paraId="2E2D5420" w14:textId="77777777" w:rsidR="00C8245D" w:rsidRPr="0041056A" w:rsidRDefault="00C8245D" w:rsidP="00C8245D">
            <w:pPr>
              <w:pStyle w:val="Paragraphedeliste"/>
              <w:jc w:val="both"/>
              <w:rPr>
                <w:rFonts w:cstheme="minorHAnsi"/>
                <w:lang w:eastAsia="fr-BE"/>
              </w:rPr>
            </w:pPr>
          </w:p>
          <w:p w14:paraId="1C011D07" w14:textId="77777777" w:rsidR="00C8245D" w:rsidRPr="0041056A" w:rsidRDefault="00C8245D" w:rsidP="00C8245D">
            <w:pPr>
              <w:pStyle w:val="Paragraphedeliste"/>
              <w:numPr>
                <w:ilvl w:val="0"/>
                <w:numId w:val="5"/>
              </w:numPr>
              <w:jc w:val="both"/>
              <w:rPr>
                <w:lang w:eastAsia="fr-BE"/>
              </w:rPr>
            </w:pPr>
            <w:r w:rsidRPr="4B2E47B6">
              <w:rPr>
                <w:lang w:eastAsia="fr-BE"/>
              </w:rPr>
              <w:t>C’est ce CPAS qui est compétent pour traiter la demande en application de l’article 2§5 de la loi du 2 avril 1965.</w:t>
            </w:r>
          </w:p>
          <w:p w14:paraId="71C3615E" w14:textId="77777777" w:rsidR="00C8245D" w:rsidRPr="0041056A" w:rsidRDefault="00C8245D" w:rsidP="00C8245D">
            <w:pPr>
              <w:pStyle w:val="pf0"/>
              <w:numPr>
                <w:ilvl w:val="0"/>
                <w:numId w:val="7"/>
              </w:numPr>
              <w:jc w:val="both"/>
              <w:rPr>
                <w:rFonts w:asciiTheme="minorHAnsi" w:eastAsia="Times New Roman" w:hAnsiTheme="minorHAnsi" w:cstheme="minorBidi"/>
              </w:rPr>
            </w:pPr>
            <w:r w:rsidRPr="4B2E47B6">
              <w:rPr>
                <w:rFonts w:asciiTheme="minorHAnsi" w:eastAsia="Times New Roman" w:hAnsiTheme="minorHAnsi" w:cstheme="minorBidi"/>
                <w:lang w:val="fr-FR"/>
              </w:rPr>
              <w:t xml:space="preserve">Si c’est une </w:t>
            </w:r>
            <w:r w:rsidRPr="4B2E47B6">
              <w:rPr>
                <w:rFonts w:asciiTheme="minorHAnsi" w:eastAsia="Times New Roman" w:hAnsiTheme="minorHAnsi" w:cstheme="minorBidi"/>
                <w:b/>
                <w:u w:val="single"/>
                <w:lang w:val="fr-FR"/>
              </w:rPr>
              <w:t>structure d’accueil</w:t>
            </w:r>
            <w:r w:rsidRPr="4B2E47B6">
              <w:rPr>
                <w:rFonts w:asciiTheme="minorHAnsi" w:eastAsia="Times New Roman" w:hAnsiTheme="minorHAnsi" w:cstheme="minorBidi"/>
                <w:lang w:val="fr-FR"/>
              </w:rPr>
              <w:t xml:space="preserve"> ou une </w:t>
            </w:r>
            <w:r w:rsidRPr="4B2E47B6">
              <w:rPr>
                <w:rFonts w:asciiTheme="minorHAnsi" w:eastAsia="Times New Roman" w:hAnsiTheme="minorHAnsi" w:cstheme="minorBidi"/>
                <w:b/>
                <w:u w:val="single"/>
                <w:lang w:val="fr-FR"/>
              </w:rPr>
              <w:t>Initiative Locale d’accueil</w:t>
            </w:r>
            <w:r w:rsidRPr="4B2E47B6">
              <w:rPr>
                <w:rFonts w:asciiTheme="minorHAnsi" w:eastAsia="Times New Roman" w:hAnsiTheme="minorHAnsi" w:cstheme="minorBidi"/>
                <w:lang w:val="fr-FR"/>
              </w:rPr>
              <w:t xml:space="preserve"> (ILA) qui est désignée comme lieu obligatoire d’inscription </w:t>
            </w:r>
          </w:p>
          <w:p w14:paraId="6F7B4C74" w14:textId="77777777" w:rsidR="00C8245D" w:rsidRPr="0041056A" w:rsidRDefault="00C8245D" w:rsidP="00C8245D">
            <w:pPr>
              <w:pStyle w:val="pf0"/>
              <w:numPr>
                <w:ilvl w:val="0"/>
                <w:numId w:val="5"/>
              </w:numPr>
              <w:jc w:val="both"/>
              <w:rPr>
                <w:rStyle w:val="cf01"/>
                <w:rFonts w:asciiTheme="minorHAnsi" w:hAnsiTheme="minorHAnsi" w:cstheme="minorBidi"/>
              </w:rPr>
            </w:pPr>
            <w:r w:rsidRPr="4B2E47B6">
              <w:rPr>
                <w:rStyle w:val="cf01"/>
                <w:rFonts w:asciiTheme="minorHAnsi" w:hAnsiTheme="minorHAnsi" w:cstheme="minorBidi"/>
              </w:rPr>
              <w:t xml:space="preserve">Le CPAS de la commune </w:t>
            </w:r>
            <w:r w:rsidRPr="4B2E47B6">
              <w:rPr>
                <w:rStyle w:val="cf01"/>
                <w:rFonts w:asciiTheme="minorHAnsi" w:hAnsiTheme="minorHAnsi" w:cstheme="minorBidi"/>
                <w:b/>
              </w:rPr>
              <w:t>d’inscription au registre d’attente</w:t>
            </w:r>
            <w:r w:rsidRPr="4B2E47B6">
              <w:rPr>
                <w:rStyle w:val="cf01"/>
                <w:rFonts w:asciiTheme="minorHAnsi" w:hAnsiTheme="minorHAnsi" w:cstheme="minorBidi"/>
              </w:rPr>
              <w:t xml:space="preserve"> est compétent pour traiter la demande en application de l’article 2 §5.</w:t>
            </w:r>
            <w:r w:rsidRPr="4B2E47B6">
              <w:rPr>
                <w:rFonts w:asciiTheme="minorHAnsi" w:hAnsiTheme="minorHAnsi" w:cstheme="minorBidi"/>
              </w:rPr>
              <w:t xml:space="preserve"> </w:t>
            </w:r>
            <w:r w:rsidRPr="4B2E47B6">
              <w:rPr>
                <w:rStyle w:val="cf01"/>
                <w:rFonts w:asciiTheme="minorHAnsi" w:hAnsiTheme="minorHAnsi" w:cstheme="minorBidi"/>
              </w:rPr>
              <w:t>Toutefois, au niveau du fond,</w:t>
            </w:r>
            <w:r w:rsidRPr="4B2E47B6">
              <w:rPr>
                <w:rFonts w:asciiTheme="minorHAnsi" w:hAnsiTheme="minorHAnsi" w:cstheme="minorBidi"/>
                <w:color w:val="000000" w:themeColor="text1"/>
              </w:rPr>
              <w:t xml:space="preserve"> l</w:t>
            </w:r>
            <w:r w:rsidRPr="4B2E47B6">
              <w:rPr>
                <w:rStyle w:val="cf01"/>
                <w:rFonts w:asciiTheme="minorHAnsi" w:hAnsiTheme="minorHAnsi" w:cstheme="minorBidi"/>
              </w:rPr>
              <w:t xml:space="preserve">e CPAS refusera d’accorder l’aide en application de 57 ter de la loi organique. </w:t>
            </w:r>
          </w:p>
          <w:p w14:paraId="68310157" w14:textId="77777777" w:rsidR="00C8245D" w:rsidRPr="0041056A" w:rsidRDefault="00C8245D" w:rsidP="00C8245D">
            <w:pPr>
              <w:pStyle w:val="pf0"/>
              <w:jc w:val="both"/>
              <w:rPr>
                <w:rFonts w:asciiTheme="minorHAnsi" w:hAnsiTheme="minorHAnsi" w:cstheme="minorBidi"/>
              </w:rPr>
            </w:pPr>
            <w:r w:rsidRPr="4B2E47B6">
              <w:rPr>
                <w:rStyle w:val="cf01"/>
                <w:rFonts w:asciiTheme="minorHAnsi" w:hAnsiTheme="minorHAnsi" w:cstheme="minorBidi"/>
              </w:rPr>
              <w:t xml:space="preserve">        3) </w:t>
            </w:r>
            <w:r w:rsidRPr="4B2E47B6">
              <w:rPr>
                <w:rFonts w:asciiTheme="minorHAnsi" w:hAnsiTheme="minorHAnsi" w:cstheme="minorBidi"/>
                <w:lang w:val="fr-FR"/>
              </w:rPr>
              <w:t xml:space="preserve">Si c’est un </w:t>
            </w:r>
            <w:r w:rsidRPr="4B2E47B6">
              <w:rPr>
                <w:rFonts w:asciiTheme="minorHAnsi" w:hAnsiTheme="minorHAnsi" w:cstheme="minorBidi"/>
                <w:b/>
                <w:i/>
                <w:u w:val="single"/>
                <w:lang w:val="fr-FR"/>
              </w:rPr>
              <w:t>code 207 no show</w:t>
            </w:r>
            <w:r w:rsidRPr="4B2E47B6">
              <w:rPr>
                <w:rFonts w:asciiTheme="minorHAnsi" w:hAnsiTheme="minorHAnsi" w:cstheme="minorBidi"/>
                <w:lang w:val="fr-FR"/>
              </w:rPr>
              <w:t xml:space="preserve"> </w:t>
            </w:r>
          </w:p>
          <w:p w14:paraId="06BEA378" w14:textId="3BAD8AE5" w:rsidR="00C8245D" w:rsidRPr="00FD42B3" w:rsidRDefault="00C8245D" w:rsidP="00FD42B3">
            <w:pPr>
              <w:pStyle w:val="pf0"/>
              <w:numPr>
                <w:ilvl w:val="0"/>
                <w:numId w:val="5"/>
              </w:numPr>
              <w:jc w:val="both"/>
              <w:rPr>
                <w:rFonts w:asciiTheme="minorHAnsi" w:eastAsia="Times New Roman" w:hAnsiTheme="minorHAnsi" w:cstheme="minorBidi"/>
              </w:rPr>
            </w:pPr>
            <w:r w:rsidRPr="4B2E47B6">
              <w:rPr>
                <w:rFonts w:asciiTheme="minorHAnsi" w:eastAsia="Times New Roman" w:hAnsiTheme="minorHAnsi" w:cstheme="minorBidi"/>
                <w:lang w:val="fr-FR"/>
              </w:rPr>
              <w:t>L</w:t>
            </w:r>
            <w:r w:rsidRPr="4B2E47B6">
              <w:rPr>
                <w:rStyle w:val="cf01"/>
                <w:rFonts w:asciiTheme="minorHAnsi" w:eastAsia="Times New Roman" w:hAnsiTheme="minorHAnsi" w:cstheme="minorBidi"/>
              </w:rPr>
              <w:t xml:space="preserve">e CPAS de la commune de </w:t>
            </w:r>
            <w:r w:rsidRPr="4B2E47B6">
              <w:rPr>
                <w:rStyle w:val="cf01"/>
                <w:rFonts w:asciiTheme="minorHAnsi" w:eastAsia="Times New Roman" w:hAnsiTheme="minorHAnsi" w:cstheme="minorBidi"/>
                <w:b/>
              </w:rPr>
              <w:t>l’inscription au Registre d’attente</w:t>
            </w:r>
            <w:r w:rsidRPr="4B2E47B6">
              <w:rPr>
                <w:rStyle w:val="cf01"/>
                <w:rFonts w:asciiTheme="minorHAnsi" w:eastAsia="Times New Roman" w:hAnsiTheme="minorHAnsi" w:cstheme="minorBidi"/>
              </w:rPr>
              <w:t xml:space="preserve"> est compétent pour traiter la demande en application de l’article 2 §5. Toutefois, pour rappel </w:t>
            </w:r>
            <w:r w:rsidRPr="4B2E47B6">
              <w:rPr>
                <w:rFonts w:asciiTheme="minorHAnsi" w:eastAsia="Times New Roman" w:hAnsiTheme="minorHAnsi" w:cstheme="minorBidi"/>
                <w:color w:val="000000" w:themeColor="text1"/>
              </w:rPr>
              <w:t xml:space="preserve">les demandeurs de protection international ont droit à l’accueil auprès de FEDASIL. Le CPAS désigné doit donc contacter </w:t>
            </w:r>
            <w:proofErr w:type="spellStart"/>
            <w:r w:rsidRPr="4B2E47B6">
              <w:rPr>
                <w:rFonts w:asciiTheme="minorHAnsi" w:eastAsia="Times New Roman" w:hAnsiTheme="minorHAnsi" w:cstheme="minorBidi"/>
                <w:color w:val="000000" w:themeColor="text1"/>
              </w:rPr>
              <w:t>Fedasil</w:t>
            </w:r>
            <w:proofErr w:type="spellEnd"/>
            <w:r w:rsidRPr="4B2E47B6">
              <w:rPr>
                <w:rFonts w:asciiTheme="minorHAnsi" w:eastAsia="Times New Roman" w:hAnsiTheme="minorHAnsi" w:cstheme="minorBidi"/>
                <w:color w:val="000000" w:themeColor="text1"/>
              </w:rPr>
              <w:t xml:space="preserve"> afin de connaitre le motif du code 207 No Show.</w:t>
            </w:r>
          </w:p>
          <w:p w14:paraId="5A91E552" w14:textId="77777777" w:rsidR="00C8245D" w:rsidRPr="0041056A" w:rsidRDefault="00C8245D" w:rsidP="00C8245D">
            <w:pPr>
              <w:jc w:val="both"/>
              <w:rPr>
                <w:color w:val="000000" w:themeColor="text1"/>
                <w:lang w:val="fr-BE"/>
              </w:rPr>
            </w:pPr>
            <w:r w:rsidRPr="4B2E47B6">
              <w:rPr>
                <w:color w:val="000000" w:themeColor="text1"/>
                <w:lang w:val="fr-BE"/>
              </w:rPr>
              <w:t>Le code 207 devient inactif lorsque la procédure d</w:t>
            </w:r>
            <w:r>
              <w:rPr>
                <w:color w:val="000000" w:themeColor="text1"/>
                <w:lang w:val="fr-BE"/>
              </w:rPr>
              <w:t>e protection internationale</w:t>
            </w:r>
            <w:r w:rsidRPr="4B2E47B6">
              <w:rPr>
                <w:color w:val="000000" w:themeColor="text1"/>
                <w:lang w:val="fr-BE"/>
              </w:rPr>
              <w:t xml:space="preserve"> prend fin.</w:t>
            </w:r>
          </w:p>
          <w:p w14:paraId="0FADF19D" w14:textId="77777777" w:rsidR="00C8245D" w:rsidRPr="002D7268" w:rsidRDefault="00C8245D" w:rsidP="00021B7B">
            <w:pPr>
              <w:jc w:val="both"/>
              <w:rPr>
                <w:rFonts w:ascii="Calibri" w:hAnsi="Calibri" w:cs="Calibri"/>
                <w:b/>
                <w:bCs/>
                <w:u w:val="single"/>
                <w:lang w:val="fr-BE"/>
              </w:rPr>
            </w:pPr>
          </w:p>
        </w:tc>
      </w:tr>
      <w:tr w:rsidR="007D3EA2" w:rsidRPr="00273905" w14:paraId="6E595EA8" w14:textId="77777777" w:rsidTr="00CA62F3">
        <w:trPr>
          <w:trHeight w:val="556"/>
        </w:trPr>
        <w:tc>
          <w:tcPr>
            <w:tcW w:w="5189" w:type="dxa"/>
            <w:tcBorders>
              <w:bottom w:val="single" w:sz="4" w:space="0" w:color="auto"/>
            </w:tcBorders>
          </w:tcPr>
          <w:p w14:paraId="454B822D" w14:textId="6F3D699A" w:rsidR="007D3EA2" w:rsidRPr="007D3EA2" w:rsidRDefault="007D3EA2" w:rsidP="007D3EA2">
            <w:pPr>
              <w:pStyle w:val="NormalWeb"/>
              <w:jc w:val="both"/>
              <w:rPr>
                <w:rFonts w:asciiTheme="minorHAnsi" w:hAnsiTheme="minorHAnsi" w:cstheme="minorHAnsi"/>
                <w:b/>
                <w:bCs/>
                <w:color w:val="000000"/>
                <w:sz w:val="22"/>
                <w:szCs w:val="22"/>
                <w:u w:val="single"/>
                <w:lang w:val="nl-BE"/>
              </w:rPr>
            </w:pPr>
            <w:r w:rsidRPr="007D3EA2">
              <w:rPr>
                <w:rFonts w:asciiTheme="minorHAnsi" w:hAnsiTheme="minorHAnsi"/>
                <w:b/>
                <w:color w:val="000000"/>
                <w:sz w:val="22"/>
                <w:u w:val="single"/>
                <w:lang w:val="nl-BE"/>
              </w:rPr>
              <w:t>5.1.</w:t>
            </w:r>
            <w:r w:rsidR="00BE1587">
              <w:rPr>
                <w:rFonts w:asciiTheme="minorHAnsi" w:hAnsiTheme="minorHAnsi"/>
                <w:b/>
                <w:color w:val="000000"/>
                <w:sz w:val="22"/>
                <w:u w:val="single"/>
                <w:lang w:val="nl-BE"/>
              </w:rPr>
              <w:t>3</w:t>
            </w:r>
            <w:r w:rsidRPr="007D3EA2">
              <w:rPr>
                <w:rFonts w:asciiTheme="minorHAnsi" w:hAnsiTheme="minorHAnsi"/>
                <w:b/>
                <w:color w:val="000000"/>
                <w:sz w:val="22"/>
                <w:u w:val="single"/>
                <w:lang w:val="nl-BE"/>
              </w:rPr>
              <w:t>. Moet IT251 in aanmerking worden genomen wanneer artikel 2 §5 van toepassing is?</w:t>
            </w:r>
          </w:p>
          <w:p w14:paraId="7CCDD93A" w14:textId="42533D92" w:rsidR="007D3EA2" w:rsidRPr="007D3EA2" w:rsidRDefault="007D3EA2" w:rsidP="007D3EA2">
            <w:pPr>
              <w:pStyle w:val="NormalWeb"/>
              <w:jc w:val="both"/>
              <w:rPr>
                <w:rFonts w:asciiTheme="minorHAnsi" w:hAnsiTheme="minorHAnsi" w:cstheme="minorHAnsi"/>
                <w:color w:val="000000"/>
                <w:sz w:val="22"/>
                <w:szCs w:val="22"/>
                <w:lang w:val="nl-BE"/>
              </w:rPr>
            </w:pPr>
            <w:r w:rsidRPr="00F438F2">
              <w:rPr>
                <w:rFonts w:asciiTheme="minorHAnsi" w:hAnsiTheme="minorHAnsi"/>
                <w:b/>
                <w:bCs/>
                <w:color w:val="000000"/>
                <w:sz w:val="22"/>
                <w:lang w:val="nl-BE"/>
              </w:rPr>
              <w:t>Ja</w:t>
            </w:r>
            <w:r w:rsidRPr="007D3EA2">
              <w:rPr>
                <w:rFonts w:asciiTheme="minorHAnsi" w:hAnsiTheme="minorHAnsi"/>
                <w:color w:val="000000"/>
                <w:sz w:val="22"/>
                <w:lang w:val="nl-BE"/>
              </w:rPr>
              <w:t xml:space="preserve">.  Code 251 van het rijksregister bepaalt de datum van de bijwerking van de hoofdverblijfplaats. Via deze datum kan men de datum kennen waarop </w:t>
            </w:r>
            <w:r w:rsidR="00FD42B3">
              <w:rPr>
                <w:rFonts w:asciiTheme="minorHAnsi" w:hAnsiTheme="minorHAnsi"/>
                <w:color w:val="000000"/>
                <w:sz w:val="22"/>
                <w:lang w:val="nl-BE"/>
              </w:rPr>
              <w:t>het</w:t>
            </w:r>
            <w:r w:rsidRPr="007D3EA2">
              <w:rPr>
                <w:rFonts w:asciiTheme="minorHAnsi" w:hAnsiTheme="minorHAnsi"/>
                <w:color w:val="000000"/>
                <w:sz w:val="22"/>
                <w:lang w:val="nl-BE"/>
              </w:rPr>
              <w:t xml:space="preserve"> gemeente</w:t>
            </w:r>
            <w:r w:rsidR="00FD42B3">
              <w:rPr>
                <w:rFonts w:asciiTheme="minorHAnsi" w:hAnsiTheme="minorHAnsi"/>
                <w:color w:val="000000"/>
                <w:sz w:val="22"/>
                <w:lang w:val="nl-BE"/>
              </w:rPr>
              <w:t xml:space="preserve">bestuur </w:t>
            </w:r>
            <w:r w:rsidRPr="007D3EA2">
              <w:rPr>
                <w:rFonts w:asciiTheme="minorHAnsi" w:hAnsiTheme="minorHAnsi"/>
                <w:color w:val="000000"/>
                <w:sz w:val="22"/>
                <w:lang w:val="nl-BE"/>
              </w:rPr>
              <w:t>de betrokken</w:t>
            </w:r>
            <w:r w:rsidR="00FD42B3">
              <w:rPr>
                <w:rFonts w:asciiTheme="minorHAnsi" w:hAnsiTheme="minorHAnsi"/>
                <w:color w:val="000000"/>
                <w:sz w:val="22"/>
                <w:lang w:val="nl-BE"/>
              </w:rPr>
              <w:t>e</w:t>
            </w:r>
            <w:r w:rsidRPr="007D3EA2">
              <w:rPr>
                <w:rFonts w:asciiTheme="minorHAnsi" w:hAnsiTheme="minorHAnsi"/>
                <w:color w:val="000000"/>
                <w:sz w:val="22"/>
                <w:lang w:val="nl-BE"/>
              </w:rPr>
              <w:t xml:space="preserve"> officieel heeft </w:t>
            </w:r>
            <w:r w:rsidRPr="007D3EA2">
              <w:rPr>
                <w:rFonts w:asciiTheme="minorHAnsi" w:hAnsiTheme="minorHAnsi"/>
                <w:color w:val="000000"/>
                <w:sz w:val="22"/>
                <w:lang w:val="nl-BE"/>
              </w:rPr>
              <w:lastRenderedPageBreak/>
              <w:t xml:space="preserve">ingeschreven in de nieuwe gemeente na het politieonderzoek. </w:t>
            </w:r>
          </w:p>
          <w:p w14:paraId="001380F5" w14:textId="3A5A3394" w:rsidR="007D3EA2" w:rsidRPr="007D3EA2" w:rsidRDefault="007D3EA2" w:rsidP="007D3EA2">
            <w:pPr>
              <w:pStyle w:val="NormalWeb"/>
              <w:jc w:val="both"/>
              <w:rPr>
                <w:rFonts w:asciiTheme="minorHAnsi" w:hAnsiTheme="minorHAnsi" w:cstheme="minorHAnsi"/>
                <w:color w:val="000000"/>
                <w:sz w:val="22"/>
                <w:szCs w:val="22"/>
                <w:lang w:val="nl-BE"/>
              </w:rPr>
            </w:pPr>
            <w:r w:rsidRPr="007D3EA2">
              <w:rPr>
                <w:rFonts w:asciiTheme="minorHAnsi" w:hAnsiTheme="minorHAnsi"/>
                <w:color w:val="000000"/>
                <w:sz w:val="22"/>
                <w:lang w:val="nl-BE"/>
              </w:rPr>
              <w:t xml:space="preserve">Een eenvoudige aanvraag tot inschrijving of een aanvraag tot adreswijziging (IT005) zal niet in aanmerking worden genomen vóór de domiciliëring effectief wordt. De officiële inschrijving moet in aanmerking worden genomen voor de bepaling van het </w:t>
            </w:r>
            <w:r w:rsidR="00D457CF">
              <w:rPr>
                <w:rFonts w:asciiTheme="minorHAnsi" w:hAnsiTheme="minorHAnsi"/>
                <w:color w:val="000000"/>
                <w:sz w:val="22"/>
                <w:lang w:val="nl-BE"/>
              </w:rPr>
              <w:t>bevoegd OCMW</w:t>
            </w:r>
            <w:r w:rsidRPr="007D3EA2">
              <w:rPr>
                <w:rFonts w:asciiTheme="minorHAnsi" w:hAnsiTheme="minorHAnsi"/>
                <w:color w:val="000000"/>
                <w:sz w:val="22"/>
                <w:lang w:val="nl-BE"/>
              </w:rPr>
              <w:t>.</w:t>
            </w:r>
          </w:p>
          <w:p w14:paraId="0746E64A" w14:textId="77777777" w:rsidR="007D3EA2" w:rsidRPr="007D3EA2" w:rsidRDefault="007D3EA2" w:rsidP="007D3EA2">
            <w:pPr>
              <w:pStyle w:val="NormalWeb"/>
              <w:jc w:val="both"/>
              <w:rPr>
                <w:rFonts w:asciiTheme="minorHAnsi" w:hAnsiTheme="minorHAnsi" w:cstheme="minorHAnsi"/>
                <w:color w:val="000000"/>
                <w:sz w:val="22"/>
                <w:szCs w:val="22"/>
                <w:lang w:val="nl-BE"/>
              </w:rPr>
            </w:pPr>
            <w:r w:rsidRPr="007D3EA2">
              <w:rPr>
                <w:rFonts w:asciiTheme="minorHAnsi" w:hAnsiTheme="minorHAnsi"/>
                <w:color w:val="000000"/>
                <w:sz w:val="22"/>
                <w:lang w:val="nl-BE"/>
              </w:rPr>
              <w:t>Voorbeeld:</w:t>
            </w:r>
          </w:p>
          <w:p w14:paraId="08615921" w14:textId="3F543D83" w:rsidR="000405A4" w:rsidRDefault="007D3EA2" w:rsidP="00BF2288">
            <w:pPr>
              <w:pStyle w:val="NormalWeb"/>
              <w:jc w:val="both"/>
              <w:rPr>
                <w:rFonts w:asciiTheme="minorHAnsi" w:hAnsiTheme="minorHAnsi"/>
                <w:color w:val="000000"/>
                <w:sz w:val="22"/>
                <w:lang w:val="nl-BE"/>
              </w:rPr>
            </w:pPr>
            <w:r w:rsidRPr="007D3EA2">
              <w:rPr>
                <w:rFonts w:asciiTheme="minorHAnsi" w:hAnsiTheme="minorHAnsi"/>
                <w:color w:val="000000"/>
                <w:sz w:val="22"/>
                <w:lang w:val="nl-BE"/>
              </w:rPr>
              <w:t xml:space="preserve">De betrokkene was oorspronkelijk in gemeente X geregistreerd. </w:t>
            </w:r>
            <w:r w:rsidR="00FD42B3">
              <w:rPr>
                <w:rFonts w:asciiTheme="minorHAnsi" w:hAnsiTheme="minorHAnsi"/>
                <w:color w:val="000000"/>
                <w:sz w:val="22"/>
                <w:lang w:val="nl-BE"/>
              </w:rPr>
              <w:t>O</w:t>
            </w:r>
            <w:r w:rsidRPr="007D3EA2">
              <w:rPr>
                <w:rFonts w:asciiTheme="minorHAnsi" w:hAnsiTheme="minorHAnsi"/>
                <w:color w:val="000000"/>
                <w:sz w:val="22"/>
                <w:lang w:val="nl-BE"/>
              </w:rPr>
              <w:t>p 1/04</w:t>
            </w:r>
            <w:r w:rsidR="00FD42B3">
              <w:rPr>
                <w:rFonts w:asciiTheme="minorHAnsi" w:hAnsiTheme="minorHAnsi"/>
                <w:color w:val="000000"/>
                <w:sz w:val="22"/>
                <w:lang w:val="nl-BE"/>
              </w:rPr>
              <w:t xml:space="preserve"> werd hij</w:t>
            </w:r>
            <w:r w:rsidRPr="007D3EA2">
              <w:rPr>
                <w:rFonts w:asciiTheme="minorHAnsi" w:hAnsiTheme="minorHAnsi"/>
                <w:color w:val="000000"/>
                <w:sz w:val="22"/>
                <w:lang w:val="nl-BE"/>
              </w:rPr>
              <w:t xml:space="preserve"> in gemeente Y ingeschreven volgens code IT 001. Maar deze inschrijving werd slechts op 15/04 uitgevoerd volgens code TI 251 (= bijwerkingsdatum van de hoofdverblijfplaats). </w:t>
            </w:r>
            <w:r w:rsidR="000405A4">
              <w:rPr>
                <w:rFonts w:asciiTheme="minorHAnsi" w:hAnsiTheme="minorHAnsi"/>
                <w:color w:val="000000"/>
                <w:sz w:val="22"/>
                <w:lang w:val="nl-BE"/>
              </w:rPr>
              <w:t xml:space="preserve">De aanvraag is ingediend op </w:t>
            </w:r>
            <w:r w:rsidR="009F73D1">
              <w:rPr>
                <w:rFonts w:asciiTheme="minorHAnsi" w:hAnsiTheme="minorHAnsi"/>
                <w:color w:val="000000"/>
                <w:sz w:val="22"/>
                <w:lang w:val="nl-BE"/>
              </w:rPr>
              <w:t>07/04.</w:t>
            </w:r>
          </w:p>
          <w:p w14:paraId="342DEF15" w14:textId="77777777" w:rsidR="007D3EA2" w:rsidRDefault="007D3EA2" w:rsidP="00BF2288">
            <w:pPr>
              <w:pStyle w:val="NormalWeb"/>
              <w:jc w:val="both"/>
              <w:rPr>
                <w:rFonts w:asciiTheme="minorHAnsi" w:hAnsiTheme="minorHAnsi"/>
                <w:color w:val="000000"/>
                <w:sz w:val="22"/>
                <w:lang w:val="nl-BE"/>
              </w:rPr>
            </w:pPr>
            <w:r w:rsidRPr="007D3EA2">
              <w:rPr>
                <w:rFonts w:asciiTheme="minorHAnsi" w:hAnsiTheme="minorHAnsi"/>
                <w:color w:val="000000"/>
                <w:sz w:val="22"/>
                <w:lang w:val="nl-BE"/>
              </w:rPr>
              <w:t>In dat geval is de inschrijvingsdatum in het register waarmee rekening moet worden gehouden 15/04 en niet 01/04.</w:t>
            </w:r>
          </w:p>
          <w:p w14:paraId="45B32421" w14:textId="5F644E53" w:rsidR="009F73D1" w:rsidRPr="00BF2288" w:rsidRDefault="009F73D1" w:rsidP="00BF2288">
            <w:pPr>
              <w:pStyle w:val="NormalWeb"/>
              <w:jc w:val="both"/>
              <w:rPr>
                <w:rFonts w:asciiTheme="minorHAnsi" w:hAnsiTheme="minorHAnsi" w:cstheme="minorHAnsi"/>
                <w:color w:val="000000"/>
                <w:sz w:val="22"/>
                <w:szCs w:val="22"/>
                <w:lang w:val="nl-BE"/>
              </w:rPr>
            </w:pPr>
            <w:r>
              <w:rPr>
                <w:rFonts w:asciiTheme="minorHAnsi" w:hAnsiTheme="minorHAnsi"/>
                <w:color w:val="000000"/>
                <w:sz w:val="22"/>
                <w:lang w:val="nl-BE"/>
              </w:rPr>
              <w:t xml:space="preserve">Dus het OCMW X is bevoegd. </w:t>
            </w:r>
          </w:p>
        </w:tc>
        <w:tc>
          <w:tcPr>
            <w:tcW w:w="5018" w:type="dxa"/>
            <w:tcBorders>
              <w:bottom w:val="single" w:sz="4" w:space="0" w:color="auto"/>
            </w:tcBorders>
          </w:tcPr>
          <w:p w14:paraId="48F84E85" w14:textId="570626E5" w:rsidR="007D3EA2" w:rsidRPr="000E5472" w:rsidRDefault="007D3EA2" w:rsidP="007D3EA2">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5.1.</w:t>
            </w:r>
            <w:r w:rsidR="00BE1587">
              <w:rPr>
                <w:rFonts w:asciiTheme="minorHAnsi" w:hAnsiTheme="minorHAnsi" w:cstheme="minorBidi"/>
                <w:b/>
                <w:color w:val="000000" w:themeColor="text1"/>
                <w:sz w:val="22"/>
                <w:szCs w:val="22"/>
                <w:u w:val="single"/>
              </w:rPr>
              <w:t>3</w:t>
            </w:r>
            <w:r w:rsidRPr="4B2E47B6">
              <w:rPr>
                <w:rFonts w:asciiTheme="minorHAnsi" w:hAnsiTheme="minorHAnsi" w:cstheme="minorBidi"/>
                <w:b/>
                <w:color w:val="000000" w:themeColor="text1"/>
                <w:sz w:val="22"/>
                <w:szCs w:val="22"/>
                <w:u w:val="single"/>
              </w:rPr>
              <w:t>. Faut-il prendre en compte le T.I. 251 lorsque l’article 2 §5 est d’application ?</w:t>
            </w:r>
          </w:p>
          <w:p w14:paraId="309FD97A" w14:textId="0E7F73B6" w:rsidR="007D3EA2" w:rsidRPr="005254F7" w:rsidRDefault="007D3EA2" w:rsidP="007D3EA2">
            <w:pPr>
              <w:pStyle w:val="NormalWeb"/>
              <w:jc w:val="both"/>
              <w:rPr>
                <w:rFonts w:asciiTheme="minorHAnsi" w:hAnsiTheme="minorHAnsi" w:cstheme="minorBidi"/>
                <w:color w:val="000000" w:themeColor="text1"/>
                <w:sz w:val="22"/>
                <w:szCs w:val="22"/>
              </w:rPr>
            </w:pPr>
            <w:r w:rsidRPr="00F438F2">
              <w:rPr>
                <w:rFonts w:asciiTheme="minorHAnsi" w:hAnsiTheme="minorHAnsi" w:cstheme="minorBidi"/>
                <w:b/>
                <w:bCs/>
                <w:color w:val="000000" w:themeColor="text1"/>
                <w:sz w:val="22"/>
                <w:szCs w:val="22"/>
                <w:lang w:val="fr-FR"/>
              </w:rPr>
              <w:t>Oui</w:t>
            </w:r>
            <w:r w:rsidRPr="4B2E47B6">
              <w:rPr>
                <w:rFonts w:asciiTheme="minorHAnsi" w:hAnsiTheme="minorHAnsi" w:cstheme="minorBidi"/>
                <w:color w:val="000000" w:themeColor="text1"/>
                <w:sz w:val="22"/>
                <w:szCs w:val="22"/>
                <w:lang w:val="fr-FR"/>
              </w:rPr>
              <w:t xml:space="preserve">. </w:t>
            </w:r>
            <w:r w:rsidRPr="4B2E47B6">
              <w:rPr>
                <w:rFonts w:asciiTheme="minorHAnsi" w:hAnsiTheme="minorHAnsi" w:cstheme="minorBidi"/>
                <w:color w:val="000000" w:themeColor="text1"/>
                <w:sz w:val="22"/>
                <w:szCs w:val="22"/>
              </w:rPr>
              <w:t xml:space="preserve">Le code 251 du registre national détermine la date de mise à jour de la résidence principale. Cette date permet de connaître la date à laquelle l’administration communale a procédé à l’inscription </w:t>
            </w:r>
            <w:r w:rsidRPr="4B2E47B6">
              <w:rPr>
                <w:rFonts w:asciiTheme="minorHAnsi" w:hAnsiTheme="minorHAnsi" w:cstheme="minorBidi"/>
                <w:color w:val="000000" w:themeColor="text1"/>
                <w:sz w:val="22"/>
                <w:szCs w:val="22"/>
              </w:rPr>
              <w:lastRenderedPageBreak/>
              <w:t xml:space="preserve">officielle de l’intéressé dans la nouvelle commune après l’enquête de police. </w:t>
            </w:r>
          </w:p>
          <w:p w14:paraId="7F66ED0B" w14:textId="77777777" w:rsidR="007D3EA2" w:rsidRPr="005254F7" w:rsidRDefault="007D3EA2" w:rsidP="007D3EA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Une simple demande d’inscription ou une demande de changement d’adresse (TI 005) ne sera pas prise en considération avant que la domiciliation ne devienne effective. C’est l’inscription officielle qui doit être prise en considération pour la détermination du CPAS compétent.</w:t>
            </w:r>
          </w:p>
          <w:p w14:paraId="2AA0AE87" w14:textId="77777777" w:rsidR="007D3EA2" w:rsidRPr="005254F7" w:rsidRDefault="007D3EA2" w:rsidP="007D3EA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Exemple :</w:t>
            </w:r>
          </w:p>
          <w:p w14:paraId="06EB50AD" w14:textId="44C92122" w:rsidR="000405A4" w:rsidRDefault="007D3EA2" w:rsidP="00A67E23">
            <w:pPr>
              <w:pStyle w:val="NormalWeb"/>
              <w:jc w:val="both"/>
              <w:rPr>
                <w:rFonts w:asciiTheme="minorHAnsi" w:hAnsiTheme="minorHAnsi" w:cstheme="minorBidi"/>
                <w:color w:val="000000"/>
                <w:sz w:val="22"/>
                <w:szCs w:val="22"/>
              </w:rPr>
            </w:pPr>
            <w:r w:rsidRPr="4B2E47B6">
              <w:rPr>
                <w:rFonts w:asciiTheme="minorHAnsi" w:hAnsiTheme="minorHAnsi" w:cstheme="minorBidi"/>
                <w:color w:val="000000"/>
                <w:sz w:val="22"/>
                <w:szCs w:val="22"/>
              </w:rPr>
              <w:t xml:space="preserve">L'intéressé a été enregistré initialement dans la commune X.  Il a été inscrit </w:t>
            </w:r>
            <w:r w:rsidR="008332A0" w:rsidRPr="4B2E47B6">
              <w:rPr>
                <w:rFonts w:asciiTheme="minorHAnsi" w:hAnsiTheme="minorHAnsi" w:cstheme="minorBidi"/>
                <w:color w:val="000000"/>
                <w:sz w:val="22"/>
                <w:szCs w:val="22"/>
              </w:rPr>
              <w:t>au registre de</w:t>
            </w:r>
            <w:r w:rsidRPr="4B2E47B6">
              <w:rPr>
                <w:rFonts w:asciiTheme="minorHAnsi" w:hAnsiTheme="minorHAnsi" w:cstheme="minorBidi"/>
                <w:color w:val="000000"/>
                <w:sz w:val="22"/>
                <w:szCs w:val="22"/>
              </w:rPr>
              <w:t xml:space="preserve"> la commune Y au 1/04 selon le code TI 001. Mais cette inscription n’a été effectuée selon le code TI 251 qu’au 15/04 (= date de la mise à jour de la résidence principale). </w:t>
            </w:r>
            <w:r w:rsidR="000405A4">
              <w:rPr>
                <w:rFonts w:asciiTheme="minorHAnsi" w:hAnsiTheme="minorHAnsi" w:cstheme="minorBidi"/>
                <w:color w:val="000000"/>
                <w:sz w:val="22"/>
                <w:szCs w:val="22"/>
              </w:rPr>
              <w:t>La demande est introduite le 07/04.</w:t>
            </w:r>
          </w:p>
          <w:p w14:paraId="463135B6" w14:textId="0C82BC64" w:rsidR="007D3EA2" w:rsidRDefault="007D3EA2" w:rsidP="00A67E23">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sz w:val="22"/>
                <w:szCs w:val="22"/>
              </w:rPr>
              <w:t>Dans ce cas, la date d'inscription au registre à tenir en compte est le 15/04 et non le 01/04.</w:t>
            </w:r>
            <w:r>
              <w:rPr>
                <w:rFonts w:asciiTheme="minorHAnsi" w:hAnsiTheme="minorHAnsi" w:cstheme="minorHAnsi"/>
                <w:color w:val="000000"/>
                <w:sz w:val="22"/>
                <w:szCs w:val="22"/>
              </w:rPr>
              <w:tab/>
            </w:r>
          </w:p>
          <w:p w14:paraId="047DEF7E" w14:textId="41DD395F" w:rsidR="000405A4" w:rsidRPr="00FF1187" w:rsidRDefault="000405A4" w:rsidP="00A67E23">
            <w:pPr>
              <w:pStyle w:val="NormalWeb"/>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Par conséquent, le CPAS compétent sera le CPAS X.</w:t>
            </w:r>
          </w:p>
        </w:tc>
      </w:tr>
      <w:tr w:rsidR="007D3EA2" w:rsidRPr="00273905" w14:paraId="7E633FE6" w14:textId="77777777" w:rsidTr="00CA62F3">
        <w:trPr>
          <w:trHeight w:val="556"/>
        </w:trPr>
        <w:tc>
          <w:tcPr>
            <w:tcW w:w="5189" w:type="dxa"/>
            <w:tcBorders>
              <w:bottom w:val="single" w:sz="4" w:space="0" w:color="auto"/>
            </w:tcBorders>
            <w:shd w:val="clear" w:color="auto" w:fill="D9D9D9" w:themeFill="background1" w:themeFillShade="D9"/>
          </w:tcPr>
          <w:p w14:paraId="1ADF947A" w14:textId="648E4754" w:rsidR="007D3EA2" w:rsidRPr="007A67C8" w:rsidRDefault="00D13427" w:rsidP="00D13427">
            <w:pPr>
              <w:pStyle w:val="Titre2"/>
              <w:rPr>
                <w:rFonts w:cs="Calibri"/>
                <w:bCs/>
              </w:rPr>
            </w:pPr>
            <w:bookmarkStart w:id="41" w:name="_Toc184639369"/>
            <w:r>
              <w:lastRenderedPageBreak/>
              <w:t xml:space="preserve">5.2. </w:t>
            </w:r>
            <w:r w:rsidR="007D3EA2">
              <w:t>VERHUIS</w:t>
            </w:r>
            <w:bookmarkEnd w:id="41"/>
            <w:r w:rsidR="007D3EA2">
              <w:t xml:space="preserve"> </w:t>
            </w:r>
          </w:p>
          <w:p w14:paraId="3308A0AB" w14:textId="77777777" w:rsidR="007D3EA2" w:rsidRPr="00D43A1F" w:rsidRDefault="007D3EA2" w:rsidP="00D13427">
            <w:pPr>
              <w:pStyle w:val="Titre2"/>
              <w:rPr>
                <w:rFonts w:cs="Calibri"/>
                <w:bCs/>
              </w:rPr>
            </w:pPr>
          </w:p>
        </w:tc>
        <w:tc>
          <w:tcPr>
            <w:tcW w:w="5018" w:type="dxa"/>
            <w:tcBorders>
              <w:bottom w:val="single" w:sz="4" w:space="0" w:color="auto"/>
            </w:tcBorders>
            <w:shd w:val="clear" w:color="auto" w:fill="D9D9D9" w:themeFill="background1" w:themeFillShade="D9"/>
          </w:tcPr>
          <w:p w14:paraId="44E7612E" w14:textId="41534026" w:rsidR="007D3EA2" w:rsidRPr="007A67C8" w:rsidRDefault="00D13427" w:rsidP="00D13427">
            <w:pPr>
              <w:pStyle w:val="Titre2"/>
              <w:rPr>
                <w:rFonts w:cs="Calibri"/>
                <w:bCs/>
                <w:lang w:val="nl-BE"/>
              </w:rPr>
            </w:pPr>
            <w:bookmarkStart w:id="42" w:name="_Toc184639370"/>
            <w:r>
              <w:rPr>
                <w:rFonts w:cs="Calibri"/>
                <w:bCs/>
                <w:lang w:val="nl-BE"/>
              </w:rPr>
              <w:t xml:space="preserve">5.2. </w:t>
            </w:r>
            <w:r w:rsidR="007D3EA2" w:rsidRPr="007A67C8">
              <w:rPr>
                <w:rFonts w:cs="Calibri"/>
                <w:bCs/>
                <w:lang w:val="nl-BE"/>
              </w:rPr>
              <w:t>DEMENAGEMENT</w:t>
            </w:r>
            <w:bookmarkEnd w:id="42"/>
            <w:r w:rsidR="007D3EA2" w:rsidRPr="007A67C8">
              <w:rPr>
                <w:rFonts w:cs="Calibri"/>
                <w:bCs/>
                <w:lang w:val="nl-BE"/>
              </w:rPr>
              <w:t xml:space="preserve"> </w:t>
            </w:r>
          </w:p>
          <w:p w14:paraId="6D089C5B" w14:textId="77777777" w:rsidR="007D3EA2" w:rsidRPr="00273905" w:rsidRDefault="007D3EA2" w:rsidP="00D13427">
            <w:pPr>
              <w:pStyle w:val="Titre2"/>
              <w:rPr>
                <w:rFonts w:cs="Calibri"/>
                <w:bCs/>
                <w:lang w:val="nl-BE"/>
              </w:rPr>
            </w:pPr>
          </w:p>
        </w:tc>
      </w:tr>
      <w:tr w:rsidR="007D3EA2" w:rsidRPr="00273905" w14:paraId="14B699FF" w14:textId="77777777" w:rsidTr="00CA62F3">
        <w:trPr>
          <w:trHeight w:val="556"/>
        </w:trPr>
        <w:tc>
          <w:tcPr>
            <w:tcW w:w="5189" w:type="dxa"/>
            <w:tcBorders>
              <w:bottom w:val="single" w:sz="4" w:space="0" w:color="auto"/>
            </w:tcBorders>
          </w:tcPr>
          <w:p w14:paraId="025BFF0A" w14:textId="337D0DEA" w:rsidR="007D3EA2" w:rsidRPr="003C36E1" w:rsidRDefault="007D3EA2" w:rsidP="007D3EA2">
            <w:pPr>
              <w:pStyle w:val="NormalWeb"/>
              <w:jc w:val="both"/>
              <w:rPr>
                <w:rFonts w:asciiTheme="minorHAnsi" w:hAnsiTheme="minorHAnsi" w:cstheme="minorBidi"/>
                <w:b/>
                <w:bCs/>
                <w:color w:val="000000" w:themeColor="text1"/>
                <w:sz w:val="22"/>
                <w:szCs w:val="22"/>
                <w:u w:val="single"/>
                <w:lang w:val="nl-BE"/>
              </w:rPr>
            </w:pPr>
            <w:r w:rsidRPr="003C36E1">
              <w:rPr>
                <w:rFonts w:asciiTheme="minorHAnsi" w:hAnsiTheme="minorHAnsi"/>
                <w:b/>
                <w:color w:val="000000" w:themeColor="text1"/>
                <w:sz w:val="22"/>
                <w:u w:val="single"/>
                <w:lang w:val="nl-BE"/>
              </w:rPr>
              <w:t xml:space="preserve">5.2.1. De betrokkene geniet de tijdelijke bescherming of is </w:t>
            </w:r>
            <w:r w:rsidR="00452D0E">
              <w:rPr>
                <w:rFonts w:asciiTheme="minorHAnsi" w:hAnsiTheme="minorHAnsi"/>
                <w:b/>
                <w:color w:val="000000" w:themeColor="text1"/>
                <w:sz w:val="22"/>
                <w:u w:val="single"/>
                <w:lang w:val="nl-BE"/>
              </w:rPr>
              <w:t>VIB</w:t>
            </w:r>
            <w:r w:rsidRPr="003C36E1">
              <w:rPr>
                <w:rFonts w:asciiTheme="minorHAnsi" w:hAnsiTheme="minorHAnsi"/>
                <w:b/>
                <w:color w:val="000000" w:themeColor="text1"/>
                <w:sz w:val="22"/>
                <w:u w:val="single"/>
                <w:lang w:val="nl-BE"/>
              </w:rPr>
              <w:t xml:space="preserve"> zonder code 207 en is ingeschreven in het register van gemeente X. Hij verhuist tijdens zijn tijdelijke bescherming naar gemeente Y. Welk OCMW is bevoegd?</w:t>
            </w:r>
          </w:p>
          <w:p w14:paraId="1E53CD92" w14:textId="07D2ECA4" w:rsidR="007D3EA2" w:rsidRPr="003C36E1" w:rsidRDefault="007D3EA2" w:rsidP="007D3EA2">
            <w:pPr>
              <w:pStyle w:val="NormalWeb"/>
              <w:jc w:val="both"/>
              <w:rPr>
                <w:rFonts w:asciiTheme="minorHAnsi" w:hAnsiTheme="minorHAnsi" w:cstheme="minorHAnsi"/>
                <w:color w:val="000000"/>
                <w:sz w:val="22"/>
                <w:szCs w:val="22"/>
                <w:lang w:val="nl-BE"/>
              </w:rPr>
            </w:pPr>
            <w:r w:rsidRPr="003C36E1">
              <w:rPr>
                <w:rFonts w:asciiTheme="minorHAnsi" w:hAnsiTheme="minorHAnsi"/>
                <w:color w:val="000000"/>
                <w:sz w:val="22"/>
                <w:lang w:val="nl-BE"/>
              </w:rPr>
              <w:t xml:space="preserve">Krachtens artikel 2, §5 van de wet van 2 april 1965 is het OCMW van de gemeente waar de steunaanvrager, op de datum van de aanvraag </w:t>
            </w:r>
            <w:r w:rsidRPr="00F438F2">
              <w:rPr>
                <w:rFonts w:asciiTheme="minorHAnsi" w:hAnsiTheme="minorHAnsi"/>
                <w:b/>
                <w:bCs/>
                <w:color w:val="000000"/>
                <w:sz w:val="22"/>
                <w:lang w:val="nl-BE"/>
              </w:rPr>
              <w:t>is ingeschreven in het register</w:t>
            </w:r>
            <w:r w:rsidRPr="003C36E1">
              <w:rPr>
                <w:rFonts w:asciiTheme="minorHAnsi" w:hAnsiTheme="minorHAnsi"/>
                <w:color w:val="000000"/>
                <w:sz w:val="22"/>
                <w:lang w:val="nl-BE"/>
              </w:rPr>
              <w:t xml:space="preserve"> bevoegd.</w:t>
            </w:r>
          </w:p>
          <w:p w14:paraId="10021098" w14:textId="77777777" w:rsidR="007D3EA2" w:rsidRPr="003C36E1" w:rsidRDefault="007D3EA2" w:rsidP="007D3EA2">
            <w:pPr>
              <w:pStyle w:val="NormalWeb"/>
              <w:jc w:val="both"/>
              <w:rPr>
                <w:rFonts w:asciiTheme="minorHAnsi" w:hAnsiTheme="minorHAnsi" w:cstheme="minorHAnsi"/>
                <w:color w:val="000000"/>
                <w:sz w:val="22"/>
                <w:szCs w:val="22"/>
                <w:lang w:val="nl-BE"/>
              </w:rPr>
            </w:pPr>
            <w:r w:rsidRPr="003C36E1">
              <w:rPr>
                <w:rFonts w:asciiTheme="minorHAnsi" w:hAnsiTheme="minorHAnsi"/>
                <w:color w:val="000000"/>
                <w:sz w:val="22"/>
                <w:lang w:val="nl-BE"/>
              </w:rPr>
              <w:t>Bijgevolg is het OCMW van gemeente X bevoegd krachtens artikel 2, §5, zelfs wanneer de betrokkene verhuist naar gemeente Y. Vanaf het ogenblik dat de betrokkene ingeschreven zal zijn in het register van gemeente Y zal het OCMW van gemeente Y bevoegd zijn voor het lopende dossier.</w:t>
            </w:r>
          </w:p>
          <w:p w14:paraId="3A434454" w14:textId="0343D92B" w:rsidR="007D3EA2" w:rsidRPr="003C36E1" w:rsidRDefault="003C36E1" w:rsidP="007D3EA2">
            <w:pPr>
              <w:pStyle w:val="NormalWeb"/>
              <w:jc w:val="both"/>
              <w:rPr>
                <w:rFonts w:asciiTheme="minorHAnsi" w:hAnsiTheme="minorHAnsi" w:cstheme="minorBidi"/>
                <w:color w:val="000000" w:themeColor="text1"/>
                <w:sz w:val="22"/>
                <w:szCs w:val="22"/>
                <w:lang w:val="nl-BE"/>
              </w:rPr>
            </w:pPr>
            <w:r>
              <w:rPr>
                <w:rFonts w:asciiTheme="minorHAnsi" w:hAnsiTheme="minorHAnsi"/>
                <w:color w:val="000000" w:themeColor="text1"/>
                <w:sz w:val="22"/>
                <w:lang w:val="nl-BE"/>
              </w:rPr>
              <w:t>I</w:t>
            </w:r>
            <w:r w:rsidR="007D3EA2" w:rsidRPr="003C36E1">
              <w:rPr>
                <w:rFonts w:asciiTheme="minorHAnsi" w:hAnsiTheme="minorHAnsi"/>
                <w:color w:val="000000" w:themeColor="text1"/>
                <w:sz w:val="22"/>
                <w:lang w:val="nl-BE"/>
              </w:rPr>
              <w:t>n het uittreksel van het rijksregister moet steeds gecontroleerd worden of er een code 251 bestaat.</w:t>
            </w:r>
          </w:p>
          <w:p w14:paraId="409749AC" w14:textId="77777777" w:rsidR="007D3EA2" w:rsidRPr="00273905" w:rsidRDefault="007D3EA2" w:rsidP="007D3EA2">
            <w:pPr>
              <w:pStyle w:val="Paragraphedeliste"/>
              <w:jc w:val="both"/>
              <w:rPr>
                <w:rFonts w:ascii="Calibri" w:hAnsi="Calibri" w:cs="Calibri"/>
                <w:b/>
                <w:bCs/>
                <w:lang w:val="nl-BE"/>
              </w:rPr>
            </w:pPr>
          </w:p>
        </w:tc>
        <w:tc>
          <w:tcPr>
            <w:tcW w:w="5018" w:type="dxa"/>
            <w:tcBorders>
              <w:bottom w:val="single" w:sz="4" w:space="0" w:color="auto"/>
            </w:tcBorders>
          </w:tcPr>
          <w:p w14:paraId="20F9B53F" w14:textId="3DF90293" w:rsidR="007D3EA2" w:rsidRPr="00354213" w:rsidRDefault="007D3EA2" w:rsidP="007D3EA2">
            <w:pPr>
              <w:pStyle w:val="NormalWeb"/>
              <w:jc w:val="both"/>
              <w:rPr>
                <w:rFonts w:asciiTheme="minorHAnsi" w:hAnsiTheme="minorHAnsi" w:cstheme="minorBidi"/>
                <w:b/>
                <w:bCs/>
                <w:color w:val="000000" w:themeColor="text1"/>
                <w:sz w:val="22"/>
                <w:szCs w:val="22"/>
                <w:u w:val="single"/>
              </w:rPr>
            </w:pPr>
            <w:r w:rsidRPr="316BC794">
              <w:rPr>
                <w:rFonts w:asciiTheme="minorHAnsi" w:hAnsiTheme="minorHAnsi" w:cstheme="minorBidi"/>
                <w:b/>
                <w:bCs/>
                <w:color w:val="000000" w:themeColor="text1"/>
                <w:sz w:val="22"/>
                <w:szCs w:val="22"/>
                <w:u w:val="single"/>
              </w:rPr>
              <w:t xml:space="preserve">5.2.1. L’intéressé est bénéficiaire de la protection temporaire ou </w:t>
            </w:r>
            <w:r w:rsidR="00CB2F53">
              <w:rPr>
                <w:rFonts w:asciiTheme="minorHAnsi" w:hAnsiTheme="minorHAnsi" w:cstheme="minorBidi"/>
                <w:b/>
                <w:bCs/>
                <w:color w:val="000000" w:themeColor="text1"/>
                <w:sz w:val="22"/>
                <w:szCs w:val="22"/>
                <w:u w:val="single"/>
              </w:rPr>
              <w:t>DPI</w:t>
            </w:r>
            <w:r w:rsidRPr="316BC794">
              <w:rPr>
                <w:rFonts w:asciiTheme="minorHAnsi" w:hAnsiTheme="minorHAnsi" w:cstheme="minorBidi"/>
                <w:b/>
                <w:bCs/>
                <w:color w:val="000000" w:themeColor="text1"/>
                <w:sz w:val="22"/>
                <w:szCs w:val="22"/>
                <w:u w:val="single"/>
              </w:rPr>
              <w:t xml:space="preserve"> sans code 207 CPAS et est inscrit au registre de la commune X. Il déménage pendant sa protection temporaire vers la commune Y. Quel est le CPAS compétent?</w:t>
            </w:r>
          </w:p>
          <w:p w14:paraId="26AB007D" w14:textId="77777777" w:rsidR="007D3EA2" w:rsidRPr="00F438F2" w:rsidRDefault="007D3EA2" w:rsidP="007D3EA2">
            <w:pPr>
              <w:pStyle w:val="NormalWeb"/>
              <w:jc w:val="both"/>
              <w:rPr>
                <w:rFonts w:asciiTheme="minorHAnsi" w:hAnsiTheme="minorHAnsi" w:cstheme="minorBidi"/>
                <w:b/>
                <w:bCs/>
                <w:color w:val="000000" w:themeColor="text1"/>
                <w:sz w:val="22"/>
                <w:szCs w:val="22"/>
              </w:rPr>
            </w:pPr>
            <w:r w:rsidRPr="4B2E47B6">
              <w:rPr>
                <w:rFonts w:asciiTheme="minorHAnsi" w:hAnsiTheme="minorHAnsi" w:cstheme="minorBidi"/>
                <w:color w:val="000000" w:themeColor="text1"/>
                <w:sz w:val="22"/>
                <w:szCs w:val="22"/>
              </w:rPr>
              <w:t xml:space="preserve">En vertu de l'article 2, §5, de la loi du 2 avril 1965, le CPAS compétent est celui de la commune où le demandeur d'aide est, à la date de la demande, </w:t>
            </w:r>
            <w:r w:rsidRPr="00F438F2">
              <w:rPr>
                <w:rFonts w:asciiTheme="minorHAnsi" w:hAnsiTheme="minorHAnsi" w:cstheme="minorBidi"/>
                <w:b/>
                <w:bCs/>
                <w:color w:val="000000" w:themeColor="text1"/>
                <w:sz w:val="22"/>
                <w:szCs w:val="22"/>
              </w:rPr>
              <w:t>inscrit au registre.</w:t>
            </w:r>
          </w:p>
          <w:p w14:paraId="093E83A5" w14:textId="77777777" w:rsidR="007D3EA2" w:rsidRPr="000E5472" w:rsidRDefault="007D3EA2" w:rsidP="007D3EA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Par conséquent, le CPAS de la commune X est compétent en vertu de l'article 2,§5, même si l'intéressé déménage vers la commune Y. A partir du moment où l'intéressé sera inscrit au registre de la commune Y, le CPAS de la commune Y sera compétent pour le dossier en cours.</w:t>
            </w:r>
          </w:p>
          <w:p w14:paraId="3E4D0850" w14:textId="77C3A447" w:rsidR="007D3EA2" w:rsidRPr="000E5472" w:rsidRDefault="007D3EA2" w:rsidP="007D3EA2">
            <w:pPr>
              <w:pStyle w:val="NormalWeb"/>
              <w:jc w:val="both"/>
              <w:rPr>
                <w:rFonts w:asciiTheme="minorHAnsi" w:hAnsiTheme="minorHAnsi" w:cstheme="minorBidi"/>
                <w:color w:val="000000" w:themeColor="text1"/>
                <w:sz w:val="22"/>
                <w:szCs w:val="22"/>
              </w:rPr>
            </w:pPr>
            <w:r w:rsidRPr="316BC794">
              <w:rPr>
                <w:rFonts w:asciiTheme="minorHAnsi" w:hAnsiTheme="minorHAnsi" w:cstheme="minorBidi"/>
                <w:color w:val="000000" w:themeColor="text1"/>
                <w:sz w:val="22"/>
                <w:szCs w:val="22"/>
              </w:rPr>
              <w:t>Il convient de toujours vérifier dans l’extrait du registre national s’il existe un code 251.</w:t>
            </w:r>
          </w:p>
          <w:p w14:paraId="06F233B7" w14:textId="7B9E7D43" w:rsidR="007D3EA2" w:rsidRPr="000E5472" w:rsidRDefault="007D3EA2" w:rsidP="007D3EA2">
            <w:pPr>
              <w:jc w:val="both"/>
              <w:rPr>
                <w:b/>
                <w:bCs/>
                <w:lang w:val="fr-BE"/>
              </w:rPr>
            </w:pPr>
          </w:p>
        </w:tc>
      </w:tr>
      <w:tr w:rsidR="003C36E1" w:rsidRPr="00273905" w14:paraId="04885045" w14:textId="77777777" w:rsidTr="00CA62F3">
        <w:trPr>
          <w:trHeight w:val="556"/>
        </w:trPr>
        <w:tc>
          <w:tcPr>
            <w:tcW w:w="5189" w:type="dxa"/>
            <w:shd w:val="clear" w:color="auto" w:fill="AEAAAA" w:themeFill="background2" w:themeFillShade="BF"/>
          </w:tcPr>
          <w:p w14:paraId="70606FE7" w14:textId="3B3F389B" w:rsidR="003C36E1" w:rsidRPr="00E94EB3" w:rsidRDefault="003C36E1" w:rsidP="00D13427">
            <w:pPr>
              <w:pStyle w:val="Titre2"/>
            </w:pPr>
            <w:bookmarkStart w:id="43" w:name="_Toc184639371"/>
            <w:r>
              <w:lastRenderedPageBreak/>
              <w:t>5.</w:t>
            </w:r>
            <w:r w:rsidR="00D13427">
              <w:t>3</w:t>
            </w:r>
            <w:r>
              <w:t xml:space="preserve"> HIËRARCHIE</w:t>
            </w:r>
            <w:bookmarkEnd w:id="43"/>
          </w:p>
          <w:p w14:paraId="314CB53A" w14:textId="77777777" w:rsidR="003C36E1" w:rsidRPr="00047A33" w:rsidRDefault="003C36E1" w:rsidP="00D13427">
            <w:pPr>
              <w:pStyle w:val="Titre2"/>
              <w:rPr>
                <w:rFonts w:ascii="Calibri" w:hAnsi="Calibri" w:cs="Calibri"/>
                <w:bCs/>
                <w:lang w:val="fr-BE"/>
              </w:rPr>
            </w:pPr>
          </w:p>
        </w:tc>
        <w:tc>
          <w:tcPr>
            <w:tcW w:w="5018" w:type="dxa"/>
            <w:shd w:val="clear" w:color="auto" w:fill="AEAAAA" w:themeFill="background2" w:themeFillShade="BF"/>
          </w:tcPr>
          <w:p w14:paraId="67D31C56" w14:textId="347FCF54" w:rsidR="003C36E1" w:rsidRPr="00E94EB3" w:rsidRDefault="003C36E1" w:rsidP="00D13427">
            <w:pPr>
              <w:pStyle w:val="Titre2"/>
              <w:rPr>
                <w:rFonts w:cstheme="minorHAnsi"/>
                <w:bCs/>
                <w:lang w:val="nl-BE"/>
              </w:rPr>
            </w:pPr>
            <w:bookmarkStart w:id="44" w:name="_Toc184639372"/>
            <w:r w:rsidRPr="00E94EB3">
              <w:rPr>
                <w:rFonts w:cstheme="minorHAnsi"/>
                <w:bCs/>
                <w:lang w:val="nl-BE"/>
              </w:rPr>
              <w:t>5.</w:t>
            </w:r>
            <w:r w:rsidR="00D13427">
              <w:rPr>
                <w:rFonts w:cstheme="minorHAnsi"/>
                <w:bCs/>
                <w:lang w:val="nl-BE"/>
              </w:rPr>
              <w:t>3</w:t>
            </w:r>
            <w:r w:rsidRPr="00E94EB3">
              <w:rPr>
                <w:rFonts w:cstheme="minorHAnsi"/>
                <w:bCs/>
                <w:lang w:val="nl-BE"/>
              </w:rPr>
              <w:t>.HIERARCHIE</w:t>
            </w:r>
            <w:bookmarkEnd w:id="44"/>
          </w:p>
          <w:p w14:paraId="66D13FC5" w14:textId="77777777" w:rsidR="003C36E1" w:rsidRPr="005D4579" w:rsidRDefault="003C36E1" w:rsidP="00D13427">
            <w:pPr>
              <w:pStyle w:val="Titre2"/>
              <w:rPr>
                <w:rFonts w:cstheme="minorHAnsi"/>
                <w:bCs/>
                <w:szCs w:val="22"/>
              </w:rPr>
            </w:pPr>
          </w:p>
        </w:tc>
      </w:tr>
      <w:tr w:rsidR="003C36E1" w:rsidRPr="00273905" w14:paraId="0A732300" w14:textId="77777777" w:rsidTr="00CA62F3">
        <w:trPr>
          <w:trHeight w:val="556"/>
        </w:trPr>
        <w:tc>
          <w:tcPr>
            <w:tcW w:w="5189" w:type="dxa"/>
            <w:shd w:val="clear" w:color="auto" w:fill="FFFFFF" w:themeFill="background1"/>
          </w:tcPr>
          <w:p w14:paraId="5D8CED41" w14:textId="659E83FA" w:rsidR="003C36E1" w:rsidRPr="003C36E1" w:rsidRDefault="003C36E1" w:rsidP="003C36E1">
            <w:pPr>
              <w:pStyle w:val="NormalWeb"/>
              <w:jc w:val="both"/>
              <w:rPr>
                <w:rFonts w:asciiTheme="minorHAnsi" w:hAnsiTheme="minorHAnsi" w:cstheme="minorHAnsi"/>
                <w:b/>
                <w:bCs/>
                <w:color w:val="000000"/>
                <w:sz w:val="22"/>
                <w:szCs w:val="22"/>
                <w:u w:val="single"/>
                <w:lang w:val="nl-BE"/>
              </w:rPr>
            </w:pPr>
            <w:r w:rsidRPr="003C36E1">
              <w:rPr>
                <w:rFonts w:asciiTheme="minorHAnsi" w:hAnsiTheme="minorHAnsi"/>
                <w:b/>
                <w:sz w:val="22"/>
                <w:u w:val="single"/>
                <w:lang w:val="nl-BE"/>
              </w:rPr>
              <w:t xml:space="preserve">5.4.1. </w:t>
            </w:r>
            <w:r w:rsidRPr="003C36E1">
              <w:rPr>
                <w:rFonts w:asciiTheme="minorHAnsi" w:hAnsiTheme="minorHAnsi"/>
                <w:b/>
                <w:color w:val="000000"/>
                <w:sz w:val="22"/>
                <w:u w:val="single"/>
                <w:lang w:val="nl-BE"/>
              </w:rPr>
              <w:t xml:space="preserve"> Waar situeert zich de regel van artikel 2 §5 in verband met de </w:t>
            </w:r>
            <w:proofErr w:type="spellStart"/>
            <w:r w:rsidR="00452D0E">
              <w:rPr>
                <w:rFonts w:asciiTheme="minorHAnsi" w:hAnsiTheme="minorHAnsi"/>
                <w:b/>
                <w:color w:val="000000"/>
                <w:sz w:val="22"/>
                <w:u w:val="single"/>
                <w:lang w:val="nl-BE"/>
              </w:rPr>
              <w:t>VIB’s</w:t>
            </w:r>
            <w:proofErr w:type="spellEnd"/>
            <w:r w:rsidRPr="003C36E1">
              <w:rPr>
                <w:rFonts w:asciiTheme="minorHAnsi" w:hAnsiTheme="minorHAnsi"/>
                <w:b/>
                <w:color w:val="000000"/>
                <w:sz w:val="22"/>
                <w:u w:val="single"/>
                <w:lang w:val="nl-BE"/>
              </w:rPr>
              <w:t xml:space="preserve"> en begunstigden van de tijdelijke bescherming in de hiërarchie van de bevoegdheidsregels?</w:t>
            </w:r>
          </w:p>
          <w:p w14:paraId="5B634C40" w14:textId="77777777" w:rsidR="003C36E1" w:rsidRDefault="0097613C" w:rsidP="0097613C">
            <w:pPr>
              <w:jc w:val="both"/>
              <w:rPr>
                <w:lang w:val="nl-BE"/>
              </w:rPr>
            </w:pPr>
            <w:r w:rsidRPr="00021B7B">
              <w:rPr>
                <w:lang w:val="nl-BE"/>
              </w:rPr>
              <w:t>Wanneer verschillende specifieke regels kunnen worden toegepast, kan de voorkeur tussen elke regel schematisch worden weergegeven in de hierboven vermelde piramide</w:t>
            </w:r>
            <w:r>
              <w:rPr>
                <w:lang w:val="nl-BE"/>
              </w:rPr>
              <w:t xml:space="preserve"> (pagina 2)</w:t>
            </w:r>
            <w:r w:rsidRPr="00021B7B">
              <w:rPr>
                <w:lang w:val="nl-BE"/>
              </w:rPr>
              <w:t>.</w:t>
            </w:r>
          </w:p>
          <w:p w14:paraId="7E552A39" w14:textId="5B801F21" w:rsidR="001E0658" w:rsidRPr="003C36E1" w:rsidRDefault="001E0658" w:rsidP="0097613C">
            <w:pPr>
              <w:jc w:val="both"/>
              <w:rPr>
                <w:rFonts w:ascii="Calibri" w:hAnsi="Calibri" w:cs="Calibri"/>
                <w:b/>
                <w:bCs/>
                <w:lang w:val="nl-BE"/>
              </w:rPr>
            </w:pPr>
          </w:p>
        </w:tc>
        <w:tc>
          <w:tcPr>
            <w:tcW w:w="5018" w:type="dxa"/>
            <w:shd w:val="clear" w:color="auto" w:fill="FFFFFF" w:themeFill="background1"/>
          </w:tcPr>
          <w:p w14:paraId="1403EA10" w14:textId="60F2A6D5" w:rsidR="003C36E1" w:rsidRPr="00CA5EDC" w:rsidRDefault="003C36E1" w:rsidP="003C36E1">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sz w:val="22"/>
                <w:szCs w:val="22"/>
                <w:u w:val="single"/>
              </w:rPr>
              <w:t xml:space="preserve">5.4.1. </w:t>
            </w:r>
            <w:r w:rsidRPr="4B2E47B6">
              <w:rPr>
                <w:rFonts w:asciiTheme="minorHAnsi" w:hAnsiTheme="minorHAnsi" w:cstheme="minorBidi"/>
                <w:b/>
                <w:color w:val="000000" w:themeColor="text1"/>
                <w:sz w:val="22"/>
                <w:szCs w:val="22"/>
                <w:u w:val="single"/>
              </w:rPr>
              <w:t xml:space="preserve"> Où se trouve la règle de l’article 2 §5 sur les </w:t>
            </w:r>
            <w:r w:rsidR="00CB2F53">
              <w:rPr>
                <w:rFonts w:asciiTheme="minorHAnsi" w:hAnsiTheme="minorHAnsi" w:cstheme="minorBidi"/>
                <w:b/>
                <w:color w:val="000000" w:themeColor="text1"/>
                <w:sz w:val="22"/>
                <w:szCs w:val="22"/>
                <w:u w:val="single"/>
              </w:rPr>
              <w:t>DPI</w:t>
            </w:r>
            <w:r w:rsidRPr="4B2E47B6">
              <w:rPr>
                <w:rFonts w:asciiTheme="minorHAnsi" w:hAnsiTheme="minorHAnsi" w:cstheme="minorBidi"/>
                <w:b/>
                <w:color w:val="000000" w:themeColor="text1"/>
                <w:sz w:val="22"/>
                <w:szCs w:val="22"/>
                <w:u w:val="single"/>
              </w:rPr>
              <w:t xml:space="preserve"> et bénéficiaires de la protection temporaire dans la hiérarchie des règles de compétence ?</w:t>
            </w:r>
          </w:p>
          <w:p w14:paraId="2441C6C4" w14:textId="7ABC9869" w:rsidR="003C36E1" w:rsidRPr="006D31AD" w:rsidRDefault="0097613C" w:rsidP="006D31AD">
            <w:pPr>
              <w:jc w:val="both"/>
              <w:rPr>
                <w:lang w:val="fr-BE"/>
              </w:rPr>
            </w:pPr>
            <w:r>
              <w:rPr>
                <w:lang w:val="fr-BE"/>
              </w:rPr>
              <w:t>Lorsque plusieurs règles spécifiques  peuvent s’appliquer, la primauté entre chaque règle peut se schématiser par la pyramide reprise supra (page 2).</w:t>
            </w:r>
          </w:p>
        </w:tc>
      </w:tr>
      <w:tr w:rsidR="003C36E1" w:rsidRPr="00273905" w14:paraId="208B4654" w14:textId="77777777" w:rsidTr="00CA62F3">
        <w:trPr>
          <w:trHeight w:val="556"/>
        </w:trPr>
        <w:tc>
          <w:tcPr>
            <w:tcW w:w="5189" w:type="dxa"/>
            <w:shd w:val="clear" w:color="auto" w:fill="8EAADB" w:themeFill="accent1" w:themeFillTint="99"/>
          </w:tcPr>
          <w:p w14:paraId="0C93539F" w14:textId="77777777" w:rsidR="003C36E1" w:rsidRDefault="003C36E1" w:rsidP="003C36E1">
            <w:pPr>
              <w:pStyle w:val="Titre1"/>
              <w:rPr>
                <w:rFonts w:asciiTheme="minorHAnsi" w:hAnsiTheme="minorHAnsi"/>
                <w:b/>
                <w:bCs/>
                <w:u w:val="single"/>
                <w:lang w:val="nl-NL"/>
              </w:rPr>
            </w:pPr>
            <w:bookmarkStart w:id="45" w:name="_Toc184639373"/>
            <w:r w:rsidRPr="00D13427">
              <w:rPr>
                <w:rFonts w:asciiTheme="minorHAnsi" w:hAnsiTheme="minorHAnsi"/>
                <w:b/>
                <w:bCs/>
                <w:u w:val="single"/>
                <w:lang w:val="nl-NL"/>
              </w:rPr>
              <w:t>6. ARTIKEL 2 §6: REGEL OVER DE STUDENTEN</w:t>
            </w:r>
            <w:bookmarkEnd w:id="45"/>
          </w:p>
          <w:p w14:paraId="7DC915C3" w14:textId="7C455508" w:rsidR="001E0658" w:rsidRPr="001E0658" w:rsidRDefault="001E0658" w:rsidP="001E0658">
            <w:pPr>
              <w:rPr>
                <w:lang w:val="nl-NL"/>
              </w:rPr>
            </w:pPr>
          </w:p>
        </w:tc>
        <w:tc>
          <w:tcPr>
            <w:tcW w:w="5018" w:type="dxa"/>
            <w:shd w:val="clear" w:color="auto" w:fill="8EAADB" w:themeFill="accent1" w:themeFillTint="99"/>
          </w:tcPr>
          <w:p w14:paraId="2654DC11" w14:textId="4F684833" w:rsidR="003C36E1" w:rsidRPr="00D13427" w:rsidRDefault="001E0658" w:rsidP="001E0658">
            <w:pPr>
              <w:pStyle w:val="Titre1"/>
              <w:rPr>
                <w:rFonts w:asciiTheme="minorHAnsi" w:hAnsiTheme="minorHAnsi" w:cstheme="minorBidi"/>
                <w:b/>
                <w:bCs/>
                <w:u w:val="single"/>
              </w:rPr>
            </w:pPr>
            <w:bookmarkStart w:id="46" w:name="_Toc184639374"/>
            <w:r>
              <w:rPr>
                <w:rFonts w:asciiTheme="minorHAnsi" w:hAnsiTheme="minorHAnsi" w:cstheme="minorBidi"/>
                <w:b/>
                <w:bCs/>
                <w:u w:val="single"/>
              </w:rPr>
              <w:t>6.</w:t>
            </w:r>
            <w:r w:rsidR="003C36E1" w:rsidRPr="00D13427">
              <w:rPr>
                <w:rFonts w:asciiTheme="minorHAnsi" w:hAnsiTheme="minorHAnsi" w:cstheme="minorBidi"/>
                <w:b/>
                <w:bCs/>
                <w:u w:val="single"/>
              </w:rPr>
              <w:t>ARTICLE 2 §6 : REGLE SUR LES ETUDIANTS</w:t>
            </w:r>
            <w:bookmarkEnd w:id="46"/>
          </w:p>
        </w:tc>
      </w:tr>
      <w:tr w:rsidR="003C36E1" w:rsidRPr="00124778" w14:paraId="242295D2" w14:textId="77777777" w:rsidTr="00CA62F3">
        <w:trPr>
          <w:trHeight w:val="556"/>
        </w:trPr>
        <w:tc>
          <w:tcPr>
            <w:tcW w:w="5189" w:type="dxa"/>
            <w:shd w:val="clear" w:color="auto" w:fill="BFBFBF" w:themeFill="background1" w:themeFillShade="BF"/>
          </w:tcPr>
          <w:p w14:paraId="1EB52953" w14:textId="525C9F1D" w:rsidR="003C36E1" w:rsidRPr="00124778" w:rsidRDefault="003C36E1" w:rsidP="003D2EB1">
            <w:pPr>
              <w:pStyle w:val="Titre2"/>
              <w:rPr>
                <w:color w:val="000000"/>
                <w:sz w:val="27"/>
                <w:szCs w:val="27"/>
              </w:rPr>
            </w:pPr>
            <w:bookmarkStart w:id="47" w:name="_Toc184639375"/>
            <w:r w:rsidRPr="00977B8A">
              <w:rPr>
                <w:lang w:val="nl-NL"/>
              </w:rPr>
              <w:t>6.1</w:t>
            </w:r>
            <w:r>
              <w:rPr>
                <w:lang w:val="nl-NL"/>
              </w:rPr>
              <w:t>.</w:t>
            </w:r>
            <w:r w:rsidRPr="00977B8A">
              <w:rPr>
                <w:lang w:val="nl-NL"/>
              </w:rPr>
              <w:t xml:space="preserve"> BEVOEGD OCMW</w:t>
            </w:r>
            <w:bookmarkEnd w:id="47"/>
          </w:p>
        </w:tc>
        <w:tc>
          <w:tcPr>
            <w:tcW w:w="5018" w:type="dxa"/>
            <w:shd w:val="clear" w:color="auto" w:fill="BFBFBF" w:themeFill="background1" w:themeFillShade="BF"/>
          </w:tcPr>
          <w:p w14:paraId="26FF1DAF" w14:textId="685E2DE0" w:rsidR="003C36E1" w:rsidRPr="00124778" w:rsidRDefault="003C36E1" w:rsidP="003D2EB1">
            <w:pPr>
              <w:pStyle w:val="Titre2"/>
              <w:rPr>
                <w:lang w:val="nl-NL"/>
              </w:rPr>
            </w:pPr>
            <w:bookmarkStart w:id="48" w:name="_Toc184639376"/>
            <w:r>
              <w:rPr>
                <w:lang w:val="nl-NL"/>
              </w:rPr>
              <w:t>6.1. CPAS COMPETENT</w:t>
            </w:r>
            <w:bookmarkEnd w:id="48"/>
          </w:p>
        </w:tc>
      </w:tr>
      <w:tr w:rsidR="003C36E1" w:rsidRPr="001C0747" w14:paraId="17D17B23" w14:textId="77777777" w:rsidTr="00CA62F3">
        <w:trPr>
          <w:trHeight w:val="556"/>
        </w:trPr>
        <w:tc>
          <w:tcPr>
            <w:tcW w:w="5189" w:type="dxa"/>
            <w:shd w:val="clear" w:color="auto" w:fill="FFFFFF" w:themeFill="background1"/>
          </w:tcPr>
          <w:p w14:paraId="3A414B21" w14:textId="77777777" w:rsidR="003C36E1" w:rsidRPr="00347042" w:rsidRDefault="003C36E1" w:rsidP="003C36E1">
            <w:pPr>
              <w:pStyle w:val="NormalWeb"/>
              <w:jc w:val="both"/>
              <w:rPr>
                <w:rFonts w:asciiTheme="minorHAnsi" w:hAnsiTheme="minorHAnsi" w:cstheme="minorHAnsi"/>
                <w:b/>
                <w:bCs/>
                <w:sz w:val="22"/>
                <w:szCs w:val="22"/>
                <w:u w:val="single"/>
                <w:lang w:val="nl-NL"/>
              </w:rPr>
            </w:pPr>
            <w:r w:rsidRPr="00347042">
              <w:rPr>
                <w:rFonts w:asciiTheme="minorHAnsi" w:hAnsiTheme="minorHAnsi"/>
                <w:b/>
                <w:sz w:val="22"/>
                <w:u w:val="single"/>
                <w:lang w:val="nl-NL"/>
              </w:rPr>
              <w:t>6.1.1. Wanneer is de bijzondere bevoegdheidsregel voor studenten van artikel 2, §6 de wet van 2 april 1965 van toepassing?</w:t>
            </w:r>
          </w:p>
          <w:p w14:paraId="75EC1491" w14:textId="047CB6A4" w:rsidR="003C36E1" w:rsidRPr="00347042" w:rsidRDefault="003C36E1" w:rsidP="003C36E1">
            <w:pPr>
              <w:pStyle w:val="NormalWeb"/>
              <w:jc w:val="both"/>
              <w:rPr>
                <w:rFonts w:asciiTheme="minorHAnsi" w:hAnsiTheme="minorHAnsi" w:cstheme="minorHAnsi"/>
                <w:sz w:val="22"/>
                <w:szCs w:val="22"/>
                <w:lang w:val="nl-NL"/>
              </w:rPr>
            </w:pPr>
            <w:r w:rsidRPr="00347042">
              <w:rPr>
                <w:rFonts w:asciiTheme="minorHAnsi" w:hAnsiTheme="minorHAnsi"/>
                <w:sz w:val="22"/>
                <w:lang w:val="nl-NL"/>
              </w:rPr>
              <w:t xml:space="preserve">De bijzondere bevoegdheidsregel voor studenten is van toepassing wanneer de aanvrager aan de </w:t>
            </w:r>
            <w:r w:rsidRPr="00A86806">
              <w:rPr>
                <w:rFonts w:asciiTheme="minorHAnsi" w:hAnsiTheme="minorHAnsi"/>
                <w:b/>
                <w:bCs/>
                <w:sz w:val="22"/>
                <w:lang w:val="nl-NL"/>
              </w:rPr>
              <w:t xml:space="preserve">drie volgende voorwaarden </w:t>
            </w:r>
            <w:r w:rsidRPr="00347042">
              <w:rPr>
                <w:rFonts w:asciiTheme="minorHAnsi" w:hAnsiTheme="minorHAnsi"/>
                <w:sz w:val="22"/>
                <w:lang w:val="nl-NL"/>
              </w:rPr>
              <w:t>voldoet op het ogenblik van zijn steunaanvraag:</w:t>
            </w:r>
          </w:p>
          <w:p w14:paraId="7CDDE7DF" w14:textId="77777777" w:rsidR="003C36E1" w:rsidRPr="00A86806" w:rsidRDefault="003C36E1" w:rsidP="003C36E1">
            <w:pPr>
              <w:pStyle w:val="NormalWeb"/>
              <w:jc w:val="both"/>
              <w:rPr>
                <w:rFonts w:asciiTheme="minorHAnsi" w:hAnsiTheme="minorHAnsi" w:cstheme="minorHAnsi"/>
                <w:b/>
                <w:bCs/>
                <w:sz w:val="22"/>
                <w:szCs w:val="22"/>
                <w:lang w:val="nl-NL"/>
              </w:rPr>
            </w:pPr>
            <w:r w:rsidRPr="00A86806">
              <w:rPr>
                <w:rFonts w:asciiTheme="minorHAnsi" w:hAnsiTheme="minorHAnsi"/>
                <w:b/>
                <w:bCs/>
                <w:sz w:val="22"/>
                <w:lang w:val="nl-NL"/>
              </w:rPr>
              <w:t>* hij is meerderjarig</w:t>
            </w:r>
            <w:r w:rsidRPr="00347042">
              <w:rPr>
                <w:rFonts w:asciiTheme="minorHAnsi" w:hAnsiTheme="minorHAnsi"/>
                <w:sz w:val="22"/>
                <w:lang w:val="nl-NL"/>
              </w:rPr>
              <w:t xml:space="preserve"> (of gelijkgesteld in de zin van artikel 7 van de wet van 26 mei 2002) en </w:t>
            </w:r>
            <w:r w:rsidRPr="00A86806">
              <w:rPr>
                <w:rFonts w:asciiTheme="minorHAnsi" w:hAnsiTheme="minorHAnsi"/>
                <w:b/>
                <w:bCs/>
                <w:sz w:val="22"/>
                <w:lang w:val="nl-NL"/>
              </w:rPr>
              <w:t>hij is jonger dan 25 jaar;</w:t>
            </w:r>
          </w:p>
          <w:p w14:paraId="6815571C" w14:textId="54063C22" w:rsidR="003C36E1" w:rsidRPr="00A86806" w:rsidRDefault="003C36E1" w:rsidP="003C36E1">
            <w:pPr>
              <w:pStyle w:val="NormalWeb"/>
              <w:jc w:val="both"/>
              <w:rPr>
                <w:rFonts w:asciiTheme="minorHAnsi" w:hAnsiTheme="minorHAnsi" w:cstheme="minorHAnsi"/>
                <w:b/>
                <w:bCs/>
                <w:sz w:val="22"/>
                <w:szCs w:val="22"/>
                <w:lang w:val="nl-NL"/>
              </w:rPr>
            </w:pPr>
            <w:r w:rsidRPr="00A86806">
              <w:rPr>
                <w:rFonts w:asciiTheme="minorHAnsi" w:hAnsiTheme="minorHAnsi"/>
                <w:b/>
                <w:bCs/>
                <w:sz w:val="22"/>
                <w:lang w:val="nl-NL"/>
              </w:rPr>
              <w:t xml:space="preserve">* hij is ingeschreven in een instelling erkend, georganiseerd of gesubsidieerd door de gemeenschappen om studies met </w:t>
            </w:r>
            <w:r w:rsidR="00AC61AB">
              <w:rPr>
                <w:rFonts w:asciiTheme="minorHAnsi" w:hAnsiTheme="minorHAnsi"/>
                <w:b/>
                <w:bCs/>
                <w:sz w:val="22"/>
                <w:lang w:val="nl-NL"/>
              </w:rPr>
              <w:t>voltijds</w:t>
            </w:r>
            <w:r w:rsidRPr="00A86806">
              <w:rPr>
                <w:rFonts w:asciiTheme="minorHAnsi" w:hAnsiTheme="minorHAnsi"/>
                <w:b/>
                <w:bCs/>
                <w:sz w:val="22"/>
                <w:lang w:val="nl-NL"/>
              </w:rPr>
              <w:t xml:space="preserve"> leerplan te volgen;</w:t>
            </w:r>
          </w:p>
          <w:p w14:paraId="15BBCC2E" w14:textId="6CBF9EB8" w:rsidR="003C36E1" w:rsidRPr="00347042" w:rsidRDefault="003C36E1" w:rsidP="003C36E1">
            <w:pPr>
              <w:pStyle w:val="NormalWeb"/>
              <w:jc w:val="both"/>
              <w:rPr>
                <w:rFonts w:asciiTheme="minorHAnsi" w:hAnsiTheme="minorHAnsi" w:cstheme="minorHAnsi"/>
                <w:sz w:val="22"/>
                <w:szCs w:val="22"/>
                <w:lang w:val="nl-NL"/>
              </w:rPr>
            </w:pPr>
            <w:r w:rsidRPr="00A86806">
              <w:rPr>
                <w:rFonts w:asciiTheme="minorHAnsi" w:hAnsiTheme="minorHAnsi"/>
                <w:b/>
                <w:bCs/>
                <w:sz w:val="22"/>
                <w:lang w:val="nl-NL"/>
              </w:rPr>
              <w:t xml:space="preserve">* </w:t>
            </w:r>
            <w:r w:rsidR="00BF2288" w:rsidRPr="00A86806">
              <w:rPr>
                <w:rFonts w:asciiTheme="minorHAnsi" w:hAnsiTheme="minorHAnsi"/>
                <w:b/>
                <w:bCs/>
                <w:sz w:val="22"/>
                <w:lang w:val="nl-NL"/>
              </w:rPr>
              <w:t>h</w:t>
            </w:r>
            <w:r w:rsidRPr="00A86806">
              <w:rPr>
                <w:rFonts w:asciiTheme="minorHAnsi" w:hAnsiTheme="minorHAnsi"/>
                <w:b/>
                <w:bCs/>
                <w:sz w:val="22"/>
                <w:lang w:val="nl-NL"/>
              </w:rPr>
              <w:t>ij is als hoofdverblijfplaats ingeschreven</w:t>
            </w:r>
            <w:r w:rsidRPr="00347042">
              <w:rPr>
                <w:rFonts w:asciiTheme="minorHAnsi" w:hAnsiTheme="minorHAnsi"/>
                <w:sz w:val="22"/>
                <w:lang w:val="nl-NL"/>
              </w:rPr>
              <w:t xml:space="preserve"> in het bevolkings- of vreemdelingenregister op het ogenblik van zijn steunaanvraag.</w:t>
            </w:r>
          </w:p>
          <w:p w14:paraId="6094AF9D" w14:textId="77777777" w:rsidR="003C36E1" w:rsidRPr="00A86806" w:rsidRDefault="003C36E1" w:rsidP="003C36E1">
            <w:pPr>
              <w:pStyle w:val="NormalWeb"/>
              <w:jc w:val="both"/>
              <w:rPr>
                <w:rFonts w:asciiTheme="minorHAnsi" w:hAnsiTheme="minorHAnsi" w:cstheme="minorHAnsi"/>
                <w:b/>
                <w:bCs/>
                <w:sz w:val="22"/>
                <w:szCs w:val="22"/>
                <w:lang w:val="nl-NL"/>
              </w:rPr>
            </w:pPr>
            <w:r w:rsidRPr="00347042">
              <w:rPr>
                <w:rFonts w:asciiTheme="minorHAnsi" w:hAnsiTheme="minorHAnsi"/>
                <w:sz w:val="22"/>
                <w:lang w:val="nl-NL"/>
              </w:rPr>
              <w:t xml:space="preserve">Bij toepassing van dit artikel 2, §6 van de wet van 2 april 1965 is het OCMW van de gemeente waar de betrokkene als hoofdverblijfplaats </w:t>
            </w:r>
            <w:r w:rsidRPr="00A86806">
              <w:rPr>
                <w:rFonts w:asciiTheme="minorHAnsi" w:hAnsiTheme="minorHAnsi"/>
                <w:b/>
                <w:bCs/>
                <w:sz w:val="22"/>
                <w:lang w:val="nl-NL"/>
              </w:rPr>
              <w:t>is ingeschreven in het bevolkings- of vreemdelingenregister op het ogenblik van zijn steunaanvraag bevoegd.</w:t>
            </w:r>
          </w:p>
          <w:p w14:paraId="00E5ABF2" w14:textId="01FFB219" w:rsidR="003C36E1" w:rsidRPr="00AC61AB" w:rsidRDefault="003C36E1" w:rsidP="003C36E1">
            <w:pPr>
              <w:pStyle w:val="NormalWeb"/>
              <w:jc w:val="both"/>
              <w:rPr>
                <w:rFonts w:asciiTheme="minorHAnsi" w:hAnsiTheme="minorHAnsi" w:cstheme="minorHAnsi"/>
                <w:sz w:val="22"/>
                <w:szCs w:val="22"/>
                <w:lang w:val="nl-NL"/>
              </w:rPr>
            </w:pPr>
            <w:r w:rsidRPr="00347042">
              <w:rPr>
                <w:rFonts w:asciiTheme="minorHAnsi" w:hAnsiTheme="minorHAnsi"/>
                <w:sz w:val="22"/>
                <w:lang w:val="nl-NL"/>
              </w:rPr>
              <w:t>Wanneer aan één van voornoemde voorwaarden niet is voldaan, vallen we in principe terug op de algemene bevoegdheidsregel van artikel 1, 1°, (tenzij er een andere afwijkende regel van toepassing is).</w:t>
            </w:r>
          </w:p>
        </w:tc>
        <w:tc>
          <w:tcPr>
            <w:tcW w:w="5018" w:type="dxa"/>
            <w:shd w:val="clear" w:color="auto" w:fill="FFFFFF" w:themeFill="background1"/>
          </w:tcPr>
          <w:p w14:paraId="2700CB90" w14:textId="77777777" w:rsidR="003C36E1" w:rsidRPr="00093DC1" w:rsidRDefault="003C36E1" w:rsidP="003C36E1">
            <w:pPr>
              <w:pStyle w:val="NormalWeb"/>
              <w:jc w:val="both"/>
              <w:rPr>
                <w:rFonts w:asciiTheme="minorHAnsi" w:hAnsiTheme="minorHAnsi" w:cstheme="minorBidi"/>
                <w:b/>
                <w:sz w:val="22"/>
                <w:szCs w:val="22"/>
                <w:u w:val="single"/>
              </w:rPr>
            </w:pPr>
            <w:r w:rsidRPr="4B2E47B6">
              <w:rPr>
                <w:rFonts w:asciiTheme="minorHAnsi" w:hAnsiTheme="minorHAnsi" w:cstheme="minorBidi"/>
                <w:b/>
                <w:sz w:val="22"/>
                <w:szCs w:val="22"/>
                <w:u w:val="single"/>
              </w:rPr>
              <w:t>6.1.1. Quand la règle de compétence territoriale spéciale pour les étudiants de l'article 2, §6 de la loi du 2 avril 1965 s'applique-t-elle ?</w:t>
            </w:r>
          </w:p>
          <w:p w14:paraId="648E0F67" w14:textId="4A9D02AE" w:rsidR="003C36E1" w:rsidRPr="001C0747" w:rsidRDefault="003C36E1" w:rsidP="003C36E1">
            <w:pPr>
              <w:pStyle w:val="NormalWeb"/>
              <w:jc w:val="both"/>
              <w:rPr>
                <w:rFonts w:asciiTheme="minorHAnsi" w:hAnsiTheme="minorHAnsi" w:cstheme="minorBidi"/>
                <w:sz w:val="22"/>
                <w:szCs w:val="22"/>
              </w:rPr>
            </w:pPr>
            <w:r w:rsidRPr="4B2E47B6">
              <w:rPr>
                <w:rFonts w:asciiTheme="minorHAnsi" w:hAnsiTheme="minorHAnsi" w:cstheme="minorBidi"/>
                <w:sz w:val="22"/>
                <w:szCs w:val="22"/>
              </w:rPr>
              <w:t xml:space="preserve">La règle de compétence spéciale pour les étudiants s'applique lorsque les </w:t>
            </w:r>
            <w:r w:rsidRPr="00A86806">
              <w:rPr>
                <w:rFonts w:asciiTheme="minorHAnsi" w:hAnsiTheme="minorHAnsi" w:cstheme="minorBidi"/>
                <w:b/>
                <w:bCs/>
                <w:sz w:val="22"/>
                <w:szCs w:val="22"/>
              </w:rPr>
              <w:t>trois conditions suivantes</w:t>
            </w:r>
            <w:r w:rsidRPr="4B2E47B6">
              <w:rPr>
                <w:rFonts w:asciiTheme="minorHAnsi" w:hAnsiTheme="minorHAnsi" w:cstheme="minorBidi"/>
                <w:sz w:val="22"/>
                <w:szCs w:val="22"/>
              </w:rPr>
              <w:t xml:space="preserve"> </w:t>
            </w:r>
            <w:r w:rsidR="006808AA">
              <w:rPr>
                <w:rFonts w:asciiTheme="minorHAnsi" w:hAnsiTheme="minorHAnsi" w:cstheme="minorBidi"/>
                <w:sz w:val="22"/>
                <w:szCs w:val="22"/>
              </w:rPr>
              <w:t xml:space="preserve">sont remplies </w:t>
            </w:r>
            <w:r w:rsidRPr="4B2E47B6">
              <w:rPr>
                <w:rFonts w:asciiTheme="minorHAnsi" w:hAnsiTheme="minorHAnsi" w:cstheme="minorBidi"/>
                <w:sz w:val="22"/>
                <w:szCs w:val="22"/>
              </w:rPr>
              <w:t>au moment de la demande d'aide :</w:t>
            </w:r>
            <w:r>
              <w:rPr>
                <w:rFonts w:asciiTheme="minorHAnsi" w:hAnsiTheme="minorHAnsi" w:cstheme="minorHAnsi"/>
                <w:sz w:val="22"/>
                <w:szCs w:val="22"/>
              </w:rPr>
              <w:tab/>
            </w:r>
            <w:r>
              <w:rPr>
                <w:rFonts w:asciiTheme="minorHAnsi" w:hAnsiTheme="minorHAnsi" w:cstheme="minorHAnsi"/>
                <w:sz w:val="22"/>
                <w:szCs w:val="22"/>
              </w:rPr>
              <w:br/>
            </w:r>
          </w:p>
          <w:p w14:paraId="38F1D62F" w14:textId="4A25D505" w:rsidR="003C36E1" w:rsidRPr="001C0747" w:rsidRDefault="003C36E1" w:rsidP="003C36E1">
            <w:pPr>
              <w:pStyle w:val="NormalWeb"/>
              <w:jc w:val="both"/>
              <w:rPr>
                <w:rFonts w:asciiTheme="minorHAnsi" w:hAnsiTheme="minorHAnsi" w:cstheme="minorBidi"/>
                <w:sz w:val="22"/>
                <w:szCs w:val="22"/>
              </w:rPr>
            </w:pPr>
            <w:r w:rsidRPr="00A86806">
              <w:rPr>
                <w:rFonts w:asciiTheme="minorHAnsi" w:hAnsiTheme="minorHAnsi" w:cstheme="minorBidi"/>
                <w:b/>
                <w:bCs/>
                <w:sz w:val="22"/>
                <w:szCs w:val="22"/>
              </w:rPr>
              <w:t>* Il est majeur</w:t>
            </w:r>
            <w:r w:rsidRPr="4B2E47B6">
              <w:rPr>
                <w:rFonts w:asciiTheme="minorHAnsi" w:hAnsiTheme="minorHAnsi" w:cstheme="minorBidi"/>
                <w:sz w:val="22"/>
                <w:szCs w:val="22"/>
              </w:rPr>
              <w:t xml:space="preserve"> (ou assimilé au sens de l'article 7 de la loi du 26 mai 2002) et </w:t>
            </w:r>
            <w:r w:rsidRPr="00D6741C">
              <w:rPr>
                <w:rFonts w:asciiTheme="minorHAnsi" w:hAnsiTheme="minorHAnsi" w:cstheme="minorBidi"/>
                <w:b/>
                <w:bCs/>
                <w:sz w:val="22"/>
                <w:szCs w:val="22"/>
              </w:rPr>
              <w:t>âgé de moins de 25 ans</w:t>
            </w:r>
            <w:r w:rsidRPr="4B2E47B6">
              <w:rPr>
                <w:rFonts w:asciiTheme="minorHAnsi" w:hAnsiTheme="minorHAnsi" w:cstheme="minorBid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br/>
            </w:r>
            <w:r>
              <w:rPr>
                <w:rFonts w:asciiTheme="minorHAnsi" w:hAnsiTheme="minorHAnsi" w:cstheme="minorHAnsi"/>
                <w:sz w:val="22"/>
                <w:szCs w:val="22"/>
              </w:rPr>
              <w:tab/>
            </w:r>
          </w:p>
          <w:p w14:paraId="30B294E7" w14:textId="76C4E3FC" w:rsidR="003C36E1" w:rsidRPr="001C0747" w:rsidRDefault="003C36E1" w:rsidP="003C36E1">
            <w:pPr>
              <w:pStyle w:val="NormalWeb"/>
              <w:jc w:val="both"/>
              <w:rPr>
                <w:rFonts w:asciiTheme="minorHAnsi" w:hAnsiTheme="minorHAnsi" w:cstheme="minorBidi"/>
                <w:sz w:val="22"/>
                <w:szCs w:val="22"/>
              </w:rPr>
            </w:pPr>
            <w:r w:rsidRPr="00A86806">
              <w:rPr>
                <w:rFonts w:asciiTheme="minorHAnsi" w:hAnsiTheme="minorHAnsi" w:cstheme="minorBidi"/>
                <w:b/>
                <w:bCs/>
                <w:sz w:val="22"/>
                <w:szCs w:val="22"/>
              </w:rPr>
              <w:t>* Il est</w:t>
            </w:r>
            <w:r w:rsidRPr="4B2E47B6">
              <w:rPr>
                <w:rFonts w:asciiTheme="minorHAnsi" w:hAnsiTheme="minorHAnsi" w:cstheme="minorBidi"/>
                <w:sz w:val="22"/>
                <w:szCs w:val="22"/>
              </w:rPr>
              <w:t xml:space="preserve"> </w:t>
            </w:r>
            <w:r w:rsidRPr="00A86806">
              <w:rPr>
                <w:rFonts w:asciiTheme="minorHAnsi" w:hAnsiTheme="minorHAnsi" w:cstheme="minorBidi"/>
                <w:b/>
                <w:bCs/>
                <w:sz w:val="22"/>
                <w:szCs w:val="22"/>
              </w:rPr>
              <w:t>inscrit dans un</w:t>
            </w:r>
            <w:r w:rsidR="00E22A52" w:rsidRPr="00A86806">
              <w:rPr>
                <w:rFonts w:asciiTheme="minorHAnsi" w:hAnsiTheme="minorHAnsi" w:cstheme="minorBidi"/>
                <w:b/>
                <w:bCs/>
                <w:sz w:val="22"/>
                <w:szCs w:val="22"/>
              </w:rPr>
              <w:t xml:space="preserve"> établissement </w:t>
            </w:r>
            <w:r w:rsidRPr="00A86806">
              <w:rPr>
                <w:rFonts w:asciiTheme="minorHAnsi" w:hAnsiTheme="minorHAnsi" w:cstheme="minorBidi"/>
                <w:b/>
                <w:bCs/>
                <w:sz w:val="22"/>
                <w:szCs w:val="22"/>
              </w:rPr>
              <w:t>reconnu, organisée ou subventionnée par les communautés pour suivre des études</w:t>
            </w:r>
            <w:r w:rsidR="00E22A52" w:rsidRPr="00A86806">
              <w:rPr>
                <w:rFonts w:asciiTheme="minorHAnsi" w:hAnsiTheme="minorHAnsi" w:cstheme="minorBidi"/>
                <w:b/>
                <w:bCs/>
                <w:sz w:val="22"/>
                <w:szCs w:val="22"/>
              </w:rPr>
              <w:t xml:space="preserve"> de plein exercice</w:t>
            </w:r>
            <w:r w:rsidR="00E22A52" w:rsidRPr="4B2E47B6">
              <w:rPr>
                <w:rFonts w:asciiTheme="minorHAnsi" w:hAnsiTheme="minorHAnsi" w:cstheme="minorBidi"/>
                <w:sz w:val="22"/>
                <w:szCs w:val="22"/>
              </w:rPr>
              <w:t xml:space="preserve"> </w:t>
            </w:r>
            <w:r w:rsidRPr="4B2E47B6">
              <w:rPr>
                <w:rFonts w:asciiTheme="minorHAnsi" w:hAnsiTheme="minorHAnsi" w:cstheme="minorBidi"/>
                <w:sz w:val="22"/>
                <w:szCs w:val="22"/>
              </w:rPr>
              <w:t>;</w:t>
            </w:r>
            <w:r>
              <w:rPr>
                <w:rFonts w:asciiTheme="minorHAnsi" w:hAnsiTheme="minorHAnsi" w:cstheme="minorHAnsi"/>
                <w:sz w:val="22"/>
                <w:szCs w:val="22"/>
              </w:rPr>
              <w:tab/>
            </w:r>
            <w:r>
              <w:rPr>
                <w:rFonts w:asciiTheme="minorHAnsi" w:hAnsiTheme="minorHAnsi" w:cstheme="minorHAnsi"/>
                <w:sz w:val="22"/>
                <w:szCs w:val="22"/>
              </w:rPr>
              <w:br/>
            </w:r>
            <w:r>
              <w:rPr>
                <w:rFonts w:asciiTheme="minorHAnsi" w:hAnsiTheme="minorHAnsi" w:cstheme="minorHAnsi"/>
                <w:sz w:val="22"/>
                <w:szCs w:val="22"/>
              </w:rPr>
              <w:tab/>
            </w:r>
          </w:p>
          <w:p w14:paraId="4E0734DD" w14:textId="53344F7E" w:rsidR="003C36E1" w:rsidRPr="001C0747" w:rsidRDefault="003C36E1" w:rsidP="003C36E1">
            <w:pPr>
              <w:pStyle w:val="NormalWeb"/>
              <w:jc w:val="both"/>
              <w:rPr>
                <w:rFonts w:asciiTheme="minorHAnsi" w:hAnsiTheme="minorHAnsi" w:cstheme="minorBidi"/>
                <w:sz w:val="22"/>
                <w:szCs w:val="22"/>
              </w:rPr>
            </w:pPr>
            <w:r w:rsidRPr="00A86806">
              <w:rPr>
                <w:rFonts w:asciiTheme="minorHAnsi" w:hAnsiTheme="minorHAnsi" w:cstheme="minorBidi"/>
                <w:b/>
                <w:bCs/>
                <w:sz w:val="22"/>
                <w:szCs w:val="22"/>
              </w:rPr>
              <w:t xml:space="preserve">* Il est inscrit </w:t>
            </w:r>
            <w:r w:rsidR="00754C17" w:rsidRPr="00A86806">
              <w:rPr>
                <w:rFonts w:asciiTheme="minorHAnsi" w:hAnsiTheme="minorHAnsi" w:cstheme="minorBidi"/>
                <w:b/>
                <w:bCs/>
                <w:sz w:val="22"/>
                <w:szCs w:val="22"/>
              </w:rPr>
              <w:t>à titre de</w:t>
            </w:r>
            <w:r w:rsidRPr="00A86806">
              <w:rPr>
                <w:rFonts w:asciiTheme="minorHAnsi" w:hAnsiTheme="minorHAnsi" w:cstheme="minorBidi"/>
                <w:b/>
                <w:bCs/>
                <w:sz w:val="22"/>
                <w:szCs w:val="22"/>
              </w:rPr>
              <w:t xml:space="preserve"> résidence principale</w:t>
            </w:r>
            <w:r w:rsidRPr="4B2E47B6">
              <w:rPr>
                <w:rFonts w:asciiTheme="minorHAnsi" w:hAnsiTheme="minorHAnsi" w:cstheme="minorBidi"/>
                <w:sz w:val="22"/>
                <w:szCs w:val="22"/>
              </w:rPr>
              <w:t xml:space="preserve"> au registre de la population ou des étrangers au moment de la demande d'aide.</w:t>
            </w:r>
          </w:p>
          <w:p w14:paraId="0583DF0D" w14:textId="2B3E04D9" w:rsidR="003C36E1" w:rsidRPr="001C0747" w:rsidRDefault="003C36E1" w:rsidP="003C36E1">
            <w:pPr>
              <w:pStyle w:val="NormalWeb"/>
              <w:jc w:val="both"/>
              <w:rPr>
                <w:rFonts w:asciiTheme="minorHAnsi" w:hAnsiTheme="minorHAnsi" w:cstheme="minorBidi"/>
                <w:sz w:val="22"/>
                <w:szCs w:val="22"/>
              </w:rPr>
            </w:pPr>
            <w:r w:rsidRPr="4B2E47B6">
              <w:rPr>
                <w:rFonts w:asciiTheme="minorHAnsi" w:hAnsiTheme="minorHAnsi" w:cstheme="minorBidi"/>
                <w:sz w:val="22"/>
                <w:szCs w:val="22"/>
              </w:rPr>
              <w:t xml:space="preserve">En application de cet article 2, §6 de la loi du 2 avril 1965, le CPAS compétent est le CPAS de la commune où l'intéressé est </w:t>
            </w:r>
            <w:r w:rsidRPr="00A86806">
              <w:rPr>
                <w:rFonts w:asciiTheme="minorHAnsi" w:hAnsiTheme="minorHAnsi" w:cstheme="minorBidi"/>
                <w:b/>
                <w:bCs/>
                <w:sz w:val="22"/>
                <w:szCs w:val="22"/>
              </w:rPr>
              <w:t xml:space="preserve">inscrit </w:t>
            </w:r>
            <w:r w:rsidR="00B73AD4" w:rsidRPr="00A86806">
              <w:rPr>
                <w:rFonts w:asciiTheme="minorHAnsi" w:hAnsiTheme="minorHAnsi" w:cstheme="minorBidi"/>
                <w:b/>
                <w:bCs/>
                <w:sz w:val="22"/>
                <w:szCs w:val="22"/>
              </w:rPr>
              <w:t>à titre de</w:t>
            </w:r>
            <w:r w:rsidRPr="00A86806">
              <w:rPr>
                <w:rFonts w:asciiTheme="minorHAnsi" w:hAnsiTheme="minorHAnsi" w:cstheme="minorBidi"/>
                <w:b/>
                <w:bCs/>
                <w:sz w:val="22"/>
                <w:szCs w:val="22"/>
              </w:rPr>
              <w:t xml:space="preserve"> résidence principale au registre de la population ou des étrangers à la date de la demande d'aide</w:t>
            </w:r>
            <w:r w:rsidRPr="4B2E47B6">
              <w:rPr>
                <w:rFonts w:asciiTheme="minorHAnsi" w:hAnsiTheme="minorHAnsi" w:cstheme="minorBidi"/>
                <w:sz w:val="22"/>
                <w:szCs w:val="22"/>
              </w:rPr>
              <w:t>.</w:t>
            </w:r>
          </w:p>
          <w:p w14:paraId="2F10A441" w14:textId="77777777" w:rsidR="003C36E1" w:rsidRPr="001C0747" w:rsidRDefault="003C36E1" w:rsidP="003C36E1">
            <w:pPr>
              <w:pStyle w:val="NormalWeb"/>
              <w:jc w:val="both"/>
              <w:rPr>
                <w:rFonts w:asciiTheme="minorHAnsi" w:hAnsiTheme="minorHAnsi" w:cstheme="minorBidi"/>
                <w:sz w:val="22"/>
                <w:szCs w:val="22"/>
              </w:rPr>
            </w:pPr>
            <w:r w:rsidRPr="4B2E47B6">
              <w:rPr>
                <w:rFonts w:asciiTheme="minorHAnsi" w:hAnsiTheme="minorHAnsi" w:cstheme="minorBidi"/>
                <w:sz w:val="22"/>
                <w:szCs w:val="22"/>
              </w:rPr>
              <w:t xml:space="preserve">Si l'une des conditions précitées n'est pas remplie, on retombe en principe sur la règle de compétence </w:t>
            </w:r>
            <w:r w:rsidRPr="4B2E47B6">
              <w:rPr>
                <w:rFonts w:asciiTheme="minorHAnsi" w:hAnsiTheme="minorHAnsi" w:cstheme="minorBidi"/>
                <w:sz w:val="22"/>
                <w:szCs w:val="22"/>
              </w:rPr>
              <w:lastRenderedPageBreak/>
              <w:t>générale de l'article 1er, 1° (sauf si une autre règle de compétence s'applique).</w:t>
            </w:r>
          </w:p>
          <w:p w14:paraId="06020DA1" w14:textId="408B6B6F" w:rsidR="003C36E1" w:rsidRPr="001C0747" w:rsidRDefault="003C36E1" w:rsidP="003C36E1">
            <w:pPr>
              <w:pStyle w:val="NormalWeb"/>
              <w:spacing w:before="0" w:beforeAutospacing="0" w:after="0" w:afterAutospacing="0"/>
              <w:jc w:val="both"/>
              <w:rPr>
                <w:rFonts w:asciiTheme="minorHAnsi" w:hAnsiTheme="minorHAnsi" w:cstheme="minorHAnsi"/>
                <w:sz w:val="22"/>
                <w:szCs w:val="22"/>
              </w:rPr>
            </w:pPr>
          </w:p>
        </w:tc>
      </w:tr>
      <w:tr w:rsidR="003C36E1" w:rsidRPr="004324AE" w14:paraId="527E1B1B" w14:textId="77777777" w:rsidTr="00CA62F3">
        <w:trPr>
          <w:trHeight w:val="556"/>
        </w:trPr>
        <w:tc>
          <w:tcPr>
            <w:tcW w:w="5189" w:type="dxa"/>
            <w:shd w:val="clear" w:color="auto" w:fill="FFFFFF" w:themeFill="background1"/>
          </w:tcPr>
          <w:p w14:paraId="101627B9" w14:textId="440BE00D" w:rsidR="003C36E1" w:rsidRPr="00347042" w:rsidRDefault="003C36E1" w:rsidP="003C36E1">
            <w:pPr>
              <w:pStyle w:val="NormalWeb"/>
              <w:jc w:val="both"/>
              <w:rPr>
                <w:rFonts w:asciiTheme="minorHAnsi" w:hAnsiTheme="minorHAnsi" w:cstheme="minorHAnsi"/>
                <w:sz w:val="22"/>
                <w:szCs w:val="22"/>
                <w:lang w:val="nl-NL"/>
              </w:rPr>
            </w:pPr>
            <w:r w:rsidRPr="00347042">
              <w:rPr>
                <w:rFonts w:asciiTheme="minorHAnsi" w:hAnsiTheme="minorHAnsi"/>
                <w:b/>
                <w:sz w:val="22"/>
                <w:lang w:val="nl-NL"/>
              </w:rPr>
              <w:lastRenderedPageBreak/>
              <w:t xml:space="preserve">6.1.2. </w:t>
            </w:r>
            <w:r w:rsidRPr="009E789E">
              <w:rPr>
                <w:rFonts w:asciiTheme="minorHAnsi" w:hAnsiTheme="minorHAnsi"/>
                <w:b/>
                <w:sz w:val="22"/>
                <w:u w:val="single"/>
                <w:lang w:val="nl-NL"/>
              </w:rPr>
              <w:t xml:space="preserve">Moet code 251 </w:t>
            </w:r>
            <w:r w:rsidR="00AC61AB" w:rsidRPr="009E789E">
              <w:rPr>
                <w:rFonts w:asciiTheme="minorHAnsi" w:hAnsiTheme="minorHAnsi"/>
                <w:b/>
                <w:sz w:val="22"/>
                <w:u w:val="single"/>
                <w:lang w:val="nl-NL"/>
              </w:rPr>
              <w:t>van he</w:t>
            </w:r>
            <w:r w:rsidR="00AC61AB">
              <w:rPr>
                <w:rFonts w:asciiTheme="minorHAnsi" w:hAnsiTheme="minorHAnsi"/>
                <w:b/>
                <w:sz w:val="22"/>
                <w:u w:val="single"/>
                <w:lang w:val="nl-NL"/>
              </w:rPr>
              <w:t xml:space="preserve">t </w:t>
            </w:r>
            <w:r w:rsidR="00AC61AB" w:rsidRPr="00347042">
              <w:rPr>
                <w:rFonts w:asciiTheme="minorHAnsi" w:hAnsiTheme="minorHAnsi"/>
                <w:b/>
                <w:sz w:val="22"/>
                <w:u w:val="single"/>
                <w:lang w:val="nl-NL"/>
              </w:rPr>
              <w:t xml:space="preserve">rijksregister </w:t>
            </w:r>
            <w:r w:rsidRPr="009E789E">
              <w:rPr>
                <w:rFonts w:asciiTheme="minorHAnsi" w:hAnsiTheme="minorHAnsi"/>
                <w:b/>
                <w:sz w:val="22"/>
                <w:u w:val="single"/>
                <w:lang w:val="nl-NL"/>
              </w:rPr>
              <w:t xml:space="preserve">in aanmerking worden genomen </w:t>
            </w:r>
            <w:r w:rsidRPr="00347042">
              <w:rPr>
                <w:rFonts w:asciiTheme="minorHAnsi" w:hAnsiTheme="minorHAnsi"/>
                <w:b/>
                <w:sz w:val="22"/>
                <w:u w:val="single"/>
                <w:lang w:val="nl-NL"/>
              </w:rPr>
              <w:t>om de datum te bepalen waarop het OCMW bevoegd is krachtens artikel 2, §6?</w:t>
            </w:r>
          </w:p>
          <w:p w14:paraId="3CFE8EEB" w14:textId="332CA512" w:rsidR="003C36E1" w:rsidRPr="00347042" w:rsidRDefault="003C36E1" w:rsidP="003C36E1">
            <w:pPr>
              <w:pStyle w:val="NormalWeb"/>
              <w:jc w:val="both"/>
              <w:rPr>
                <w:rFonts w:asciiTheme="minorHAnsi" w:hAnsiTheme="minorHAnsi" w:cstheme="minorHAnsi"/>
                <w:sz w:val="22"/>
                <w:szCs w:val="22"/>
                <w:lang w:val="nl-NL"/>
              </w:rPr>
            </w:pPr>
            <w:r w:rsidRPr="00FD50CD">
              <w:rPr>
                <w:rFonts w:asciiTheme="minorHAnsi" w:hAnsiTheme="minorHAnsi"/>
                <w:b/>
                <w:bCs/>
                <w:sz w:val="22"/>
                <w:lang w:val="nl-NL"/>
              </w:rPr>
              <w:t>Ja</w:t>
            </w:r>
            <w:r w:rsidRPr="00347042">
              <w:rPr>
                <w:rFonts w:asciiTheme="minorHAnsi" w:hAnsiTheme="minorHAnsi"/>
                <w:sz w:val="22"/>
                <w:lang w:val="nl-NL"/>
              </w:rPr>
              <w:t>.  Code 251 van het rijksregister vermeldt de datum waarop de hoofdverblijfplaats wordt bijgewerkt. Deze datum vermeld</w:t>
            </w:r>
            <w:r w:rsidR="00AC61AB">
              <w:rPr>
                <w:rFonts w:asciiTheme="minorHAnsi" w:hAnsiTheme="minorHAnsi"/>
                <w:sz w:val="22"/>
                <w:lang w:val="nl-NL"/>
              </w:rPr>
              <w:t>t</w:t>
            </w:r>
            <w:r w:rsidRPr="00347042">
              <w:rPr>
                <w:rFonts w:asciiTheme="minorHAnsi" w:hAnsiTheme="minorHAnsi"/>
                <w:sz w:val="22"/>
                <w:lang w:val="nl-NL"/>
              </w:rPr>
              <w:t xml:space="preserve"> de datum waarop </w:t>
            </w:r>
            <w:r w:rsidR="00AC61AB">
              <w:rPr>
                <w:rFonts w:asciiTheme="minorHAnsi" w:hAnsiTheme="minorHAnsi"/>
                <w:sz w:val="22"/>
                <w:lang w:val="nl-NL"/>
              </w:rPr>
              <w:t>het</w:t>
            </w:r>
            <w:r w:rsidRPr="00347042">
              <w:rPr>
                <w:rFonts w:asciiTheme="minorHAnsi" w:hAnsiTheme="minorHAnsi"/>
                <w:sz w:val="22"/>
                <w:lang w:val="nl-NL"/>
              </w:rPr>
              <w:t xml:space="preserve"> gemeente</w:t>
            </w:r>
            <w:r w:rsidR="00AC61AB">
              <w:rPr>
                <w:rFonts w:asciiTheme="minorHAnsi" w:hAnsiTheme="minorHAnsi"/>
                <w:sz w:val="22"/>
                <w:lang w:val="nl-NL"/>
              </w:rPr>
              <w:t>bestuur</w:t>
            </w:r>
            <w:r w:rsidRPr="00347042">
              <w:rPr>
                <w:rFonts w:asciiTheme="minorHAnsi" w:hAnsiTheme="minorHAnsi"/>
                <w:sz w:val="22"/>
                <w:lang w:val="nl-NL"/>
              </w:rPr>
              <w:t xml:space="preserve"> de persoon officieel heeft ingeschreven in zijn nieuwe gemeente na het politieonderzoek. </w:t>
            </w:r>
          </w:p>
          <w:p w14:paraId="0CBD9561" w14:textId="46FEB3E6" w:rsidR="003C36E1" w:rsidRPr="00347042" w:rsidRDefault="003C36E1" w:rsidP="003C36E1">
            <w:pPr>
              <w:pStyle w:val="NormalWeb"/>
              <w:jc w:val="both"/>
              <w:rPr>
                <w:rFonts w:asciiTheme="minorHAnsi" w:hAnsiTheme="minorHAnsi" w:cstheme="minorHAnsi"/>
                <w:sz w:val="22"/>
                <w:szCs w:val="22"/>
                <w:lang w:val="nl-NL"/>
              </w:rPr>
            </w:pPr>
            <w:r w:rsidRPr="00347042">
              <w:rPr>
                <w:rFonts w:asciiTheme="minorHAnsi" w:hAnsiTheme="minorHAnsi"/>
                <w:sz w:val="22"/>
                <w:lang w:val="nl-NL"/>
              </w:rPr>
              <w:t xml:space="preserve">Een eenvoudige aanvraag tot inschrijving of een aanvraag tot adreswijziging (IT005) wordt slechts in aanmerking genomen wanneer de domiciliëring effectief is. De datum van de officiële </w:t>
            </w:r>
            <w:r w:rsidR="00AC61AB">
              <w:rPr>
                <w:rFonts w:asciiTheme="minorHAnsi" w:hAnsiTheme="minorHAnsi"/>
                <w:sz w:val="22"/>
                <w:lang w:val="nl-NL"/>
              </w:rPr>
              <w:t>inschrijving</w:t>
            </w:r>
            <w:r w:rsidRPr="00347042">
              <w:rPr>
                <w:rFonts w:asciiTheme="minorHAnsi" w:hAnsiTheme="minorHAnsi"/>
                <w:sz w:val="22"/>
                <w:lang w:val="nl-NL"/>
              </w:rPr>
              <w:t xml:space="preserve"> moet in aanmerking worden genomen voor de bepaling van het </w:t>
            </w:r>
            <w:r w:rsidR="00D457CF">
              <w:rPr>
                <w:rFonts w:asciiTheme="minorHAnsi" w:hAnsiTheme="minorHAnsi"/>
                <w:sz w:val="22"/>
                <w:lang w:val="nl-NL"/>
              </w:rPr>
              <w:t>bevoegd OCMW</w:t>
            </w:r>
            <w:r w:rsidRPr="00347042">
              <w:rPr>
                <w:rFonts w:asciiTheme="minorHAnsi" w:hAnsiTheme="minorHAnsi"/>
                <w:sz w:val="22"/>
                <w:lang w:val="nl-NL"/>
              </w:rPr>
              <w:t>.</w:t>
            </w:r>
          </w:p>
          <w:p w14:paraId="60187311" w14:textId="77777777" w:rsidR="003C36E1" w:rsidRPr="00347042" w:rsidRDefault="003C36E1" w:rsidP="003C36E1">
            <w:pPr>
              <w:pStyle w:val="NormalWeb"/>
              <w:spacing w:before="0" w:beforeAutospacing="0" w:after="0" w:afterAutospacing="0"/>
              <w:jc w:val="both"/>
              <w:rPr>
                <w:rFonts w:asciiTheme="minorHAnsi" w:hAnsiTheme="minorHAnsi" w:cstheme="minorHAnsi"/>
                <w:sz w:val="22"/>
                <w:szCs w:val="22"/>
                <w:lang w:val="nl-NL"/>
              </w:rPr>
            </w:pPr>
            <w:r w:rsidRPr="00347042">
              <w:rPr>
                <w:rFonts w:asciiTheme="minorHAnsi" w:hAnsiTheme="minorHAnsi"/>
                <w:sz w:val="22"/>
                <w:lang w:val="nl-NL"/>
              </w:rPr>
              <w:t xml:space="preserve">Voorbeeld: </w:t>
            </w:r>
          </w:p>
          <w:p w14:paraId="2503424C" w14:textId="344867FB" w:rsidR="003C36E1" w:rsidRPr="00347042" w:rsidRDefault="003C36E1" w:rsidP="003C36E1">
            <w:pPr>
              <w:pStyle w:val="NormalWeb"/>
              <w:spacing w:before="0" w:beforeAutospacing="0" w:after="0" w:afterAutospacing="0"/>
              <w:jc w:val="both"/>
              <w:rPr>
                <w:rFonts w:asciiTheme="minorHAnsi" w:hAnsiTheme="minorHAnsi" w:cstheme="minorHAnsi"/>
                <w:sz w:val="22"/>
                <w:szCs w:val="22"/>
                <w:lang w:val="nl-NL"/>
              </w:rPr>
            </w:pPr>
            <w:r w:rsidRPr="00347042">
              <w:rPr>
                <w:rFonts w:asciiTheme="minorHAnsi" w:hAnsiTheme="minorHAnsi"/>
                <w:sz w:val="22"/>
                <w:lang w:val="nl-NL"/>
              </w:rPr>
              <w:t xml:space="preserve">Een student die oorspronkelijk gedomicilieerd was in gemeente X is als hoofdverblijfplaats ingeschreven in gemeente Y met code 001 op 01/04. Deze inschrijving wordt echter slechts effectief op 15/04 (= datum van de wijziging van de hoofdverblijfplaats) onder code 251. De student dient een steunaanvraag in op 13/04. Overeenkomstig artikel 2, §6 is het OCMW van gemeente X bevoegd voor deze steunaanvraag, omdat de student, op de datum van de steunaanvraag, nog niet als hoofdverblijfplaats was ingeschreven in gemeente Y, maar nog steeds in gemeente X, aangezien code 251 nog niet was bijgewerkt. </w:t>
            </w:r>
          </w:p>
          <w:p w14:paraId="4E5CA9C6" w14:textId="09131F66" w:rsidR="003C36E1" w:rsidRPr="001875E4" w:rsidRDefault="003C36E1" w:rsidP="003C36E1">
            <w:pPr>
              <w:pStyle w:val="NormalWeb"/>
              <w:jc w:val="both"/>
              <w:rPr>
                <w:rFonts w:asciiTheme="minorHAnsi" w:hAnsiTheme="minorHAnsi" w:cstheme="minorHAnsi"/>
                <w:color w:val="000000"/>
                <w:sz w:val="22"/>
                <w:szCs w:val="22"/>
                <w:lang w:val="nl-NL"/>
              </w:rPr>
            </w:pPr>
            <w:r w:rsidRPr="00347042">
              <w:rPr>
                <w:rFonts w:asciiTheme="minorHAnsi" w:hAnsiTheme="minorHAnsi"/>
                <w:sz w:val="22"/>
                <w:lang w:val="nl-NL"/>
              </w:rPr>
              <w:tab/>
            </w:r>
          </w:p>
        </w:tc>
        <w:tc>
          <w:tcPr>
            <w:tcW w:w="5018" w:type="dxa"/>
            <w:shd w:val="clear" w:color="auto" w:fill="FFFFFF" w:themeFill="background1"/>
          </w:tcPr>
          <w:p w14:paraId="7B2CCCB4" w14:textId="77777777" w:rsidR="003C36E1" w:rsidRPr="004324AE" w:rsidRDefault="003C36E1" w:rsidP="003C36E1">
            <w:pPr>
              <w:pStyle w:val="NormalWeb"/>
              <w:jc w:val="both"/>
              <w:rPr>
                <w:rFonts w:asciiTheme="minorHAnsi" w:hAnsiTheme="minorHAnsi" w:cstheme="minorBidi"/>
                <w:sz w:val="22"/>
                <w:szCs w:val="22"/>
              </w:rPr>
            </w:pPr>
            <w:r w:rsidRPr="4B2E47B6">
              <w:rPr>
                <w:rFonts w:asciiTheme="minorHAnsi" w:hAnsiTheme="minorHAnsi" w:cstheme="minorBidi"/>
                <w:b/>
                <w:sz w:val="22"/>
                <w:szCs w:val="22"/>
              </w:rPr>
              <w:t xml:space="preserve">6.1.2. </w:t>
            </w:r>
            <w:r w:rsidRPr="4B2E47B6">
              <w:rPr>
                <w:rFonts w:asciiTheme="minorHAnsi" w:hAnsiTheme="minorHAnsi" w:cstheme="minorBidi"/>
                <w:b/>
                <w:sz w:val="22"/>
                <w:szCs w:val="22"/>
                <w:u w:val="single"/>
              </w:rPr>
              <w:t>Faut-il prendre en compte le code 251 du</w:t>
            </w:r>
            <w:r w:rsidRPr="4B2E47B6">
              <w:rPr>
                <w:rFonts w:asciiTheme="minorHAnsi" w:hAnsiTheme="minorHAnsi" w:cstheme="minorBidi"/>
                <w:sz w:val="22"/>
                <w:szCs w:val="22"/>
                <w:u w:val="single"/>
              </w:rPr>
              <w:t xml:space="preserve"> </w:t>
            </w:r>
            <w:r w:rsidRPr="4B2E47B6">
              <w:rPr>
                <w:rFonts w:asciiTheme="minorHAnsi" w:hAnsiTheme="minorHAnsi" w:cstheme="minorBidi"/>
                <w:b/>
                <w:sz w:val="22"/>
                <w:szCs w:val="22"/>
                <w:u w:val="single"/>
              </w:rPr>
              <w:t>registre national pour déterminer la date à laquelle le CPAS est compétent en vertu de l'article 2, § 6 ?</w:t>
            </w:r>
          </w:p>
          <w:p w14:paraId="00B60137" w14:textId="54E6ACBC" w:rsidR="003C36E1" w:rsidRPr="004324AE" w:rsidRDefault="003C36E1" w:rsidP="003C36E1">
            <w:pPr>
              <w:pStyle w:val="NormalWeb"/>
              <w:jc w:val="both"/>
              <w:rPr>
                <w:rFonts w:asciiTheme="minorHAnsi" w:hAnsiTheme="minorHAnsi" w:cstheme="minorBidi"/>
                <w:sz w:val="22"/>
                <w:szCs w:val="22"/>
              </w:rPr>
            </w:pPr>
            <w:r w:rsidRPr="00FD50CD">
              <w:rPr>
                <w:rFonts w:asciiTheme="minorHAnsi" w:hAnsiTheme="minorHAnsi" w:cstheme="minorBidi"/>
                <w:b/>
                <w:bCs/>
                <w:sz w:val="22"/>
                <w:szCs w:val="22"/>
              </w:rPr>
              <w:t>Oui</w:t>
            </w:r>
            <w:r w:rsidRPr="4B2E47B6">
              <w:rPr>
                <w:rFonts w:asciiTheme="minorHAnsi" w:hAnsiTheme="minorHAnsi" w:cstheme="minorBidi"/>
                <w:sz w:val="22"/>
                <w:szCs w:val="22"/>
              </w:rPr>
              <w:t xml:space="preserve">. Le code 251 du registre national indique la date à laquelle la résidence principale est mise à jour. Cette date indique la date à laquelle les autorités communales ont officiellement inscrite la personne dans la nouvelle commune après l'enquête de police. </w:t>
            </w:r>
          </w:p>
          <w:p w14:paraId="61595D24" w14:textId="3DA851F7" w:rsidR="003C36E1" w:rsidRPr="004324AE" w:rsidRDefault="003C36E1" w:rsidP="003C36E1">
            <w:pPr>
              <w:pStyle w:val="NormalWeb"/>
              <w:jc w:val="both"/>
              <w:rPr>
                <w:rFonts w:asciiTheme="minorHAnsi" w:hAnsiTheme="minorHAnsi" w:cstheme="minorBidi"/>
                <w:sz w:val="22"/>
                <w:szCs w:val="22"/>
              </w:rPr>
            </w:pPr>
            <w:r w:rsidRPr="4B2E47B6">
              <w:rPr>
                <w:rFonts w:asciiTheme="minorHAnsi" w:hAnsiTheme="minorHAnsi" w:cstheme="minorBidi"/>
                <w:sz w:val="22"/>
                <w:szCs w:val="22"/>
              </w:rPr>
              <w:t>Une simple demande d'inscription ou une demande de changement d'adresse (TI 005) n'est prise en compte que lorsque la domiciliation est effective. C'est la date de l'enregistrement officiel qui doit être prise en compte pour déterminer le CPAS compétent.</w:t>
            </w:r>
            <w:r>
              <w:rPr>
                <w:rFonts w:asciiTheme="minorHAnsi" w:hAnsiTheme="minorHAnsi" w:cstheme="minorHAnsi"/>
                <w:sz w:val="22"/>
                <w:szCs w:val="22"/>
              </w:rPr>
              <w:tab/>
            </w:r>
          </w:p>
          <w:p w14:paraId="3C5716D4" w14:textId="77777777" w:rsidR="003C36E1" w:rsidRPr="004324AE" w:rsidRDefault="003C36E1" w:rsidP="003C36E1">
            <w:pPr>
              <w:pStyle w:val="NormalWeb"/>
              <w:spacing w:before="0" w:beforeAutospacing="0" w:after="0" w:afterAutospacing="0"/>
              <w:jc w:val="both"/>
              <w:rPr>
                <w:rFonts w:asciiTheme="minorHAnsi" w:hAnsiTheme="minorHAnsi" w:cstheme="minorBidi"/>
                <w:sz w:val="22"/>
                <w:szCs w:val="22"/>
              </w:rPr>
            </w:pPr>
            <w:r w:rsidRPr="4B2E47B6">
              <w:rPr>
                <w:rFonts w:asciiTheme="minorHAnsi" w:hAnsiTheme="minorHAnsi" w:cstheme="minorBidi"/>
                <w:sz w:val="22"/>
                <w:szCs w:val="22"/>
              </w:rPr>
              <w:t xml:space="preserve">Exemple : </w:t>
            </w:r>
          </w:p>
          <w:p w14:paraId="53E9FC3A" w14:textId="58B55025" w:rsidR="003C36E1" w:rsidRPr="004324AE" w:rsidRDefault="003C36E1" w:rsidP="006D31AD">
            <w:pPr>
              <w:pStyle w:val="NormalWeb"/>
              <w:spacing w:before="0" w:beforeAutospacing="0" w:after="0" w:afterAutospacing="0"/>
              <w:jc w:val="both"/>
              <w:rPr>
                <w:rFonts w:asciiTheme="minorHAnsi" w:hAnsiTheme="minorHAnsi" w:cstheme="minorBidi"/>
                <w:sz w:val="22"/>
                <w:szCs w:val="22"/>
              </w:rPr>
            </w:pPr>
            <w:r w:rsidRPr="4B2E47B6">
              <w:rPr>
                <w:rFonts w:asciiTheme="minorHAnsi" w:hAnsiTheme="minorHAnsi" w:cstheme="minorBidi"/>
                <w:sz w:val="22"/>
                <w:szCs w:val="22"/>
              </w:rPr>
              <w:t xml:space="preserve">Un étudiant initialement </w:t>
            </w:r>
            <w:r w:rsidR="00A762EA" w:rsidRPr="4B2E47B6">
              <w:rPr>
                <w:rFonts w:asciiTheme="minorHAnsi" w:hAnsiTheme="minorHAnsi" w:cstheme="minorBidi"/>
                <w:sz w:val="22"/>
                <w:szCs w:val="22"/>
              </w:rPr>
              <w:t>inscrit au registre de</w:t>
            </w:r>
            <w:r w:rsidRPr="4B2E47B6">
              <w:rPr>
                <w:rFonts w:asciiTheme="minorHAnsi" w:hAnsiTheme="minorHAnsi" w:cstheme="minorBidi"/>
                <w:sz w:val="22"/>
                <w:szCs w:val="22"/>
              </w:rPr>
              <w:t xml:space="preserve"> la commune X est inscrit à titre de résidence principale </w:t>
            </w:r>
            <w:r w:rsidR="00A762EA" w:rsidRPr="4B2E47B6">
              <w:rPr>
                <w:rFonts w:asciiTheme="minorHAnsi" w:hAnsiTheme="minorHAnsi" w:cstheme="minorBidi"/>
                <w:sz w:val="22"/>
                <w:szCs w:val="22"/>
              </w:rPr>
              <w:t>au registre de</w:t>
            </w:r>
            <w:r w:rsidRPr="4B2E47B6">
              <w:rPr>
                <w:rFonts w:asciiTheme="minorHAnsi" w:hAnsiTheme="minorHAnsi" w:cstheme="minorBidi"/>
                <w:sz w:val="22"/>
                <w:szCs w:val="22"/>
              </w:rPr>
              <w:t xml:space="preserve"> la commune Y en date du 1/04</w:t>
            </w:r>
            <w:r w:rsidR="00A762EA" w:rsidRPr="4B2E47B6">
              <w:rPr>
                <w:rFonts w:asciiTheme="minorHAnsi" w:hAnsiTheme="minorHAnsi" w:cstheme="minorBidi"/>
                <w:sz w:val="22"/>
                <w:szCs w:val="22"/>
              </w:rPr>
              <w:t xml:space="preserve"> au code 001</w:t>
            </w:r>
            <w:r w:rsidRPr="4B2E47B6">
              <w:rPr>
                <w:rFonts w:asciiTheme="minorHAnsi" w:hAnsiTheme="minorHAnsi" w:cstheme="minorBidi"/>
                <w:sz w:val="22"/>
                <w:szCs w:val="22"/>
              </w:rPr>
              <w:t>. Toutefois, l’inscription n’est effective qu’au 15/04 (= date du changement de résidence principale) sous le code 251. L'étudiant introduit une demande d'aide le 13/04. Conformément à l'article 2, § 6, le CPAS de la commune X est compétent pour cette demande d'aide car à la date de la demande d'aide, l'étudiant n'était pas encore inscrit à titre de résidence principale dans la commune Y, mais toujours dans l</w:t>
            </w:r>
            <w:r w:rsidR="00A762EA" w:rsidRPr="4B2E47B6">
              <w:rPr>
                <w:rFonts w:asciiTheme="minorHAnsi" w:hAnsiTheme="minorHAnsi" w:cstheme="minorBidi"/>
                <w:sz w:val="22"/>
                <w:szCs w:val="22"/>
              </w:rPr>
              <w:t>e registre de la</w:t>
            </w:r>
            <w:r w:rsidRPr="4B2E47B6">
              <w:rPr>
                <w:rFonts w:asciiTheme="minorHAnsi" w:hAnsiTheme="minorHAnsi" w:cstheme="minorBidi"/>
                <w:sz w:val="22"/>
                <w:szCs w:val="22"/>
              </w:rPr>
              <w:t xml:space="preserve"> commune X, le code 251 n'ayant pas encore été mis à jour. </w:t>
            </w:r>
            <w:r w:rsidRPr="004324AE">
              <w:rPr>
                <w:rFonts w:asciiTheme="minorHAnsi" w:hAnsiTheme="minorHAnsi" w:cstheme="minorHAnsi"/>
                <w:sz w:val="22"/>
                <w:szCs w:val="22"/>
              </w:rPr>
              <w:tab/>
            </w:r>
          </w:p>
        </w:tc>
      </w:tr>
      <w:tr w:rsidR="003C36E1" w:rsidRPr="001875E4" w14:paraId="66A6E98C" w14:textId="77777777" w:rsidTr="00CA62F3">
        <w:trPr>
          <w:trHeight w:val="556"/>
        </w:trPr>
        <w:tc>
          <w:tcPr>
            <w:tcW w:w="5189" w:type="dxa"/>
            <w:shd w:val="clear" w:color="auto" w:fill="BFBFBF" w:themeFill="background1" w:themeFillShade="BF"/>
          </w:tcPr>
          <w:p w14:paraId="7B464181" w14:textId="553B7874" w:rsidR="003C36E1" w:rsidRPr="00C90239" w:rsidRDefault="003C36E1" w:rsidP="003D2EB1">
            <w:pPr>
              <w:pStyle w:val="Titre2"/>
              <w:rPr>
                <w:lang w:val="nl-NL"/>
              </w:rPr>
            </w:pPr>
            <w:bookmarkStart w:id="49" w:name="_Toc184639377"/>
            <w:r>
              <w:rPr>
                <w:lang w:val="nl-NL"/>
              </w:rPr>
              <w:t>6</w:t>
            </w:r>
            <w:r w:rsidRPr="00C90239">
              <w:rPr>
                <w:lang w:val="nl-NL"/>
              </w:rPr>
              <w:t>.2. LEEFTIJDSVOORWAARDE</w:t>
            </w:r>
            <w:bookmarkEnd w:id="49"/>
          </w:p>
        </w:tc>
        <w:tc>
          <w:tcPr>
            <w:tcW w:w="5018" w:type="dxa"/>
            <w:shd w:val="clear" w:color="auto" w:fill="BFBFBF" w:themeFill="background1" w:themeFillShade="BF"/>
          </w:tcPr>
          <w:p w14:paraId="514BDE95" w14:textId="4F529DAC" w:rsidR="003C36E1" w:rsidRPr="001875E4" w:rsidRDefault="003C36E1" w:rsidP="003D2EB1">
            <w:pPr>
              <w:pStyle w:val="Titre2"/>
              <w:rPr>
                <w:rFonts w:cstheme="minorHAnsi"/>
                <w:szCs w:val="22"/>
                <w:lang w:val="nl-NL"/>
              </w:rPr>
            </w:pPr>
            <w:bookmarkStart w:id="50" w:name="_Toc184639378"/>
            <w:r>
              <w:rPr>
                <w:rFonts w:cstheme="minorHAnsi"/>
                <w:szCs w:val="22"/>
                <w:lang w:val="nl-NL"/>
              </w:rPr>
              <w:t>6.2. CONDITION D’AGE</w:t>
            </w:r>
            <w:bookmarkEnd w:id="50"/>
          </w:p>
        </w:tc>
      </w:tr>
      <w:tr w:rsidR="003C36E1" w:rsidRPr="00950A7A" w14:paraId="671396A7" w14:textId="77777777" w:rsidTr="00CA62F3">
        <w:trPr>
          <w:trHeight w:val="556"/>
        </w:trPr>
        <w:tc>
          <w:tcPr>
            <w:tcW w:w="5189" w:type="dxa"/>
            <w:shd w:val="clear" w:color="auto" w:fill="FFFFFF" w:themeFill="background1"/>
          </w:tcPr>
          <w:p w14:paraId="26FDE8BA" w14:textId="77777777" w:rsidR="003C36E1" w:rsidRDefault="003C36E1" w:rsidP="003C36E1">
            <w:pPr>
              <w:pStyle w:val="NormalWeb"/>
              <w:spacing w:before="0" w:beforeAutospacing="0" w:after="0" w:afterAutospacing="0"/>
              <w:jc w:val="both"/>
              <w:rPr>
                <w:rFonts w:asciiTheme="minorHAnsi" w:hAnsiTheme="minorHAnsi"/>
                <w:b/>
                <w:sz w:val="22"/>
                <w:u w:val="single"/>
                <w:lang w:val="nl-NL"/>
              </w:rPr>
            </w:pPr>
            <w:r w:rsidRPr="00347042">
              <w:rPr>
                <w:rFonts w:asciiTheme="minorHAnsi" w:hAnsiTheme="minorHAnsi"/>
                <w:b/>
                <w:sz w:val="22"/>
                <w:u w:val="single"/>
                <w:lang w:val="nl-NL"/>
              </w:rPr>
              <w:t>6.2.1 Wanneer wordt aan de leeftijdsvoorwaarde voldaan?</w:t>
            </w:r>
          </w:p>
          <w:p w14:paraId="653F9F05" w14:textId="77777777" w:rsidR="002445F5" w:rsidRPr="00347042" w:rsidRDefault="002445F5" w:rsidP="003C36E1">
            <w:pPr>
              <w:pStyle w:val="NormalWeb"/>
              <w:spacing w:before="0" w:beforeAutospacing="0" w:after="0" w:afterAutospacing="0"/>
              <w:jc w:val="both"/>
              <w:rPr>
                <w:rFonts w:asciiTheme="minorHAnsi" w:hAnsiTheme="minorHAnsi" w:cstheme="minorHAnsi"/>
                <w:b/>
                <w:bCs/>
                <w:sz w:val="22"/>
                <w:szCs w:val="22"/>
                <w:u w:val="single"/>
                <w:lang w:val="nl-NL"/>
              </w:rPr>
            </w:pPr>
          </w:p>
          <w:p w14:paraId="317CF2F5" w14:textId="77777777" w:rsidR="002445F5" w:rsidRDefault="003C36E1" w:rsidP="003C36E1">
            <w:pPr>
              <w:pStyle w:val="NormalWeb"/>
              <w:spacing w:before="0" w:beforeAutospacing="0" w:after="0" w:afterAutospacing="0"/>
              <w:jc w:val="both"/>
              <w:rPr>
                <w:rFonts w:asciiTheme="minorHAnsi" w:hAnsiTheme="minorHAnsi"/>
                <w:sz w:val="22"/>
                <w:lang w:val="nl-NL"/>
              </w:rPr>
            </w:pPr>
            <w:r w:rsidRPr="00347042">
              <w:rPr>
                <w:rFonts w:asciiTheme="minorHAnsi" w:hAnsiTheme="minorHAnsi"/>
                <w:sz w:val="22"/>
                <w:lang w:val="nl-NL"/>
              </w:rPr>
              <w:t xml:space="preserve">De student moet </w:t>
            </w:r>
            <w:r w:rsidR="002445F5">
              <w:rPr>
                <w:rFonts w:asciiTheme="minorHAnsi" w:hAnsiTheme="minorHAnsi"/>
                <w:sz w:val="22"/>
                <w:lang w:val="nl-NL"/>
              </w:rPr>
              <w:t>:</w:t>
            </w:r>
          </w:p>
          <w:p w14:paraId="16595903" w14:textId="77777777" w:rsidR="002445F5" w:rsidRPr="002445F5" w:rsidRDefault="003C36E1" w:rsidP="00EB6244">
            <w:pPr>
              <w:pStyle w:val="NormalWeb"/>
              <w:numPr>
                <w:ilvl w:val="0"/>
                <w:numId w:val="8"/>
              </w:numPr>
              <w:spacing w:before="0" w:beforeAutospacing="0" w:after="0" w:afterAutospacing="0"/>
              <w:jc w:val="both"/>
              <w:rPr>
                <w:rFonts w:asciiTheme="minorHAnsi" w:hAnsiTheme="minorHAnsi" w:cstheme="minorHAnsi"/>
                <w:sz w:val="22"/>
                <w:szCs w:val="22"/>
                <w:lang w:val="nl-NL"/>
              </w:rPr>
            </w:pPr>
            <w:r w:rsidRPr="00347042">
              <w:rPr>
                <w:rFonts w:asciiTheme="minorHAnsi" w:hAnsiTheme="minorHAnsi"/>
                <w:sz w:val="22"/>
                <w:lang w:val="nl-NL"/>
              </w:rPr>
              <w:t xml:space="preserve">tussen </w:t>
            </w:r>
            <w:r w:rsidRPr="00FD50CD">
              <w:rPr>
                <w:rFonts w:asciiTheme="minorHAnsi" w:hAnsiTheme="minorHAnsi"/>
                <w:b/>
                <w:bCs/>
                <w:sz w:val="22"/>
                <w:lang w:val="nl-NL"/>
              </w:rPr>
              <w:t>18 en 25 jaar</w:t>
            </w:r>
            <w:r w:rsidRPr="00347042">
              <w:rPr>
                <w:rFonts w:asciiTheme="minorHAnsi" w:hAnsiTheme="minorHAnsi"/>
                <w:sz w:val="22"/>
                <w:lang w:val="nl-NL"/>
              </w:rPr>
              <w:t xml:space="preserve"> </w:t>
            </w:r>
            <w:r w:rsidRPr="00FD50CD">
              <w:rPr>
                <w:rFonts w:asciiTheme="minorHAnsi" w:hAnsiTheme="minorHAnsi"/>
                <w:b/>
                <w:bCs/>
                <w:sz w:val="22"/>
                <w:lang w:val="nl-NL"/>
              </w:rPr>
              <w:t>oud</w:t>
            </w:r>
            <w:r w:rsidRPr="00347042">
              <w:rPr>
                <w:rFonts w:asciiTheme="minorHAnsi" w:hAnsiTheme="minorHAnsi"/>
                <w:sz w:val="22"/>
                <w:lang w:val="nl-NL"/>
              </w:rPr>
              <w:t xml:space="preserve"> zijn op de datum van zijn eerste steunaanvraag als student </w:t>
            </w:r>
            <w:r w:rsidRPr="002445F5">
              <w:rPr>
                <w:rFonts w:asciiTheme="minorHAnsi" w:hAnsiTheme="minorHAnsi"/>
                <w:b/>
                <w:bCs/>
                <w:sz w:val="22"/>
                <w:lang w:val="nl-NL"/>
              </w:rPr>
              <w:t>of</w:t>
            </w:r>
            <w:r w:rsidRPr="00347042">
              <w:rPr>
                <w:rFonts w:asciiTheme="minorHAnsi" w:hAnsiTheme="minorHAnsi"/>
                <w:sz w:val="22"/>
                <w:lang w:val="nl-NL"/>
              </w:rPr>
              <w:t xml:space="preserve"> </w:t>
            </w:r>
          </w:p>
          <w:p w14:paraId="75D5F6FE" w14:textId="23A67B58" w:rsidR="003C36E1" w:rsidRPr="0042397E" w:rsidRDefault="003C36E1" w:rsidP="00EB6244">
            <w:pPr>
              <w:pStyle w:val="NormalWeb"/>
              <w:numPr>
                <w:ilvl w:val="0"/>
                <w:numId w:val="8"/>
              </w:numPr>
              <w:spacing w:before="0" w:beforeAutospacing="0" w:after="0" w:afterAutospacing="0"/>
              <w:jc w:val="both"/>
              <w:rPr>
                <w:rFonts w:asciiTheme="minorHAnsi" w:hAnsiTheme="minorHAnsi" w:cstheme="minorHAnsi"/>
                <w:sz w:val="22"/>
                <w:szCs w:val="22"/>
                <w:lang w:val="nl-NL"/>
              </w:rPr>
            </w:pPr>
            <w:r w:rsidRPr="00FD50CD">
              <w:rPr>
                <w:rFonts w:asciiTheme="minorHAnsi" w:hAnsiTheme="minorHAnsi"/>
                <w:b/>
                <w:bCs/>
                <w:sz w:val="22"/>
                <w:lang w:val="nl-NL"/>
              </w:rPr>
              <w:t>gelijkgesteld zijn aan een volwassene</w:t>
            </w:r>
            <w:r w:rsidRPr="00347042">
              <w:rPr>
                <w:rFonts w:asciiTheme="minorHAnsi" w:hAnsiTheme="minorHAnsi"/>
                <w:sz w:val="22"/>
                <w:lang w:val="nl-NL"/>
              </w:rPr>
              <w:t xml:space="preserve"> overeenkomstig artikel 7 van de wet van 26 mei 2002 betreffende het recht op maatschappelijke integratie (d</w:t>
            </w:r>
            <w:r w:rsidR="00AC61AB">
              <w:rPr>
                <w:rFonts w:asciiTheme="minorHAnsi" w:hAnsiTheme="minorHAnsi"/>
                <w:sz w:val="22"/>
                <w:lang w:val="nl-NL"/>
              </w:rPr>
              <w:t>.w.z.:</w:t>
            </w:r>
            <w:r w:rsidRPr="00347042">
              <w:rPr>
                <w:rFonts w:asciiTheme="minorHAnsi" w:hAnsiTheme="minorHAnsi"/>
                <w:sz w:val="22"/>
                <w:lang w:val="nl-NL"/>
              </w:rPr>
              <w:t xml:space="preserve"> een minderjarige ontvoogd door het huwelijk, die </w:t>
            </w:r>
            <w:r w:rsidRPr="00347042">
              <w:rPr>
                <w:rFonts w:asciiTheme="minorHAnsi" w:hAnsiTheme="minorHAnsi"/>
                <w:sz w:val="22"/>
                <w:lang w:val="nl-NL"/>
              </w:rPr>
              <w:lastRenderedPageBreak/>
              <w:t>een of meer kinderen ten laste heeft of zwanger is</w:t>
            </w:r>
            <w:r w:rsidRPr="0042397E">
              <w:rPr>
                <w:rFonts w:asciiTheme="minorHAnsi" w:hAnsiTheme="minorHAnsi" w:cstheme="minorHAnsi"/>
                <w:sz w:val="22"/>
                <w:szCs w:val="22"/>
                <w:lang w:val="nl-NL"/>
              </w:rPr>
              <w:t>)</w:t>
            </w:r>
            <w:r w:rsidR="0042397E" w:rsidRPr="0042397E">
              <w:rPr>
                <w:rFonts w:asciiTheme="minorHAnsi" w:hAnsiTheme="minorHAnsi" w:cstheme="minorHAnsi"/>
                <w:sz w:val="22"/>
                <w:szCs w:val="22"/>
                <w:lang w:val="nl-NL"/>
              </w:rPr>
              <w:t xml:space="preserve"> </w:t>
            </w:r>
            <w:r w:rsidR="0042397E" w:rsidRPr="0042397E">
              <w:rPr>
                <w:rFonts w:asciiTheme="minorHAnsi" w:hAnsiTheme="minorHAnsi" w:cstheme="minorHAnsi"/>
                <w:b/>
                <w:bCs/>
                <w:sz w:val="22"/>
                <w:szCs w:val="22"/>
                <w:lang w:val="nl-NL"/>
              </w:rPr>
              <w:t>of</w:t>
            </w:r>
          </w:p>
          <w:p w14:paraId="27BDE5C2" w14:textId="7C239ECA" w:rsidR="0042397E" w:rsidRPr="0042397E" w:rsidRDefault="0042397E" w:rsidP="00EB6244">
            <w:pPr>
              <w:pStyle w:val="NormalWeb"/>
              <w:numPr>
                <w:ilvl w:val="0"/>
                <w:numId w:val="8"/>
              </w:numPr>
              <w:spacing w:before="0" w:beforeAutospacing="0" w:after="0" w:afterAutospacing="0"/>
              <w:jc w:val="both"/>
              <w:rPr>
                <w:rFonts w:asciiTheme="minorHAnsi" w:hAnsiTheme="minorHAnsi" w:cstheme="minorHAnsi"/>
                <w:sz w:val="22"/>
                <w:szCs w:val="22"/>
                <w:lang w:val="nl-NL"/>
              </w:rPr>
            </w:pPr>
            <w:r w:rsidRPr="0042397E">
              <w:rPr>
                <w:rFonts w:asciiTheme="minorHAnsi" w:hAnsiTheme="minorHAnsi" w:cstheme="minorHAnsi"/>
                <w:sz w:val="22"/>
                <w:szCs w:val="22"/>
                <w:lang w:val="nl-BE"/>
              </w:rPr>
              <w:t>Zich bevinden in de situatie bedoeld in de volgende FAQ (6.2.2).</w:t>
            </w:r>
          </w:p>
          <w:p w14:paraId="384B59D7" w14:textId="2C715CCB" w:rsidR="003C36E1" w:rsidRPr="008234DE" w:rsidRDefault="003C36E1" w:rsidP="003C36E1">
            <w:pPr>
              <w:jc w:val="both"/>
              <w:rPr>
                <w:rFonts w:ascii="Calibri" w:hAnsi="Calibri" w:cs="Calibri"/>
                <w:lang w:val="nl-NL"/>
              </w:rPr>
            </w:pPr>
            <w:r w:rsidRPr="00347042">
              <w:rPr>
                <w:lang w:val="nl-NL"/>
              </w:rPr>
              <w:tab/>
            </w:r>
          </w:p>
        </w:tc>
        <w:tc>
          <w:tcPr>
            <w:tcW w:w="5018" w:type="dxa"/>
            <w:shd w:val="clear" w:color="auto" w:fill="FFFFFF" w:themeFill="background1"/>
          </w:tcPr>
          <w:p w14:paraId="7899CC29" w14:textId="77777777" w:rsidR="003C36E1" w:rsidRPr="00950A7A" w:rsidRDefault="003C36E1" w:rsidP="003C36E1">
            <w:pPr>
              <w:pStyle w:val="NormalWeb"/>
              <w:spacing w:before="0" w:beforeAutospacing="0" w:after="0" w:afterAutospacing="0"/>
              <w:jc w:val="both"/>
              <w:rPr>
                <w:rFonts w:asciiTheme="minorHAnsi" w:hAnsiTheme="minorHAnsi" w:cstheme="minorBidi"/>
                <w:b/>
                <w:sz w:val="22"/>
                <w:szCs w:val="22"/>
                <w:u w:val="single"/>
              </w:rPr>
            </w:pPr>
            <w:r w:rsidRPr="4B2E47B6">
              <w:rPr>
                <w:rFonts w:asciiTheme="minorHAnsi" w:hAnsiTheme="minorHAnsi" w:cstheme="minorBidi"/>
                <w:b/>
                <w:sz w:val="22"/>
                <w:szCs w:val="22"/>
                <w:u w:val="single"/>
              </w:rPr>
              <w:lastRenderedPageBreak/>
              <w:t>6.2.1. Quand la condition d'âge est-elle remplie ?</w:t>
            </w:r>
          </w:p>
          <w:p w14:paraId="0595E913" w14:textId="77777777" w:rsidR="002445F5" w:rsidRDefault="002445F5" w:rsidP="003C36E1">
            <w:pPr>
              <w:pStyle w:val="NormalWeb"/>
              <w:spacing w:before="0" w:beforeAutospacing="0" w:after="0" w:afterAutospacing="0"/>
              <w:jc w:val="both"/>
              <w:rPr>
                <w:rFonts w:asciiTheme="minorHAnsi" w:hAnsiTheme="minorHAnsi" w:cstheme="minorHAnsi"/>
                <w:sz w:val="22"/>
                <w:szCs w:val="22"/>
              </w:rPr>
            </w:pPr>
          </w:p>
          <w:p w14:paraId="47378BDD" w14:textId="2C580FC1" w:rsidR="002445F5" w:rsidRDefault="003C36E1" w:rsidP="003C36E1">
            <w:pPr>
              <w:pStyle w:val="NormalWeb"/>
              <w:spacing w:before="0" w:beforeAutospacing="0" w:after="0" w:afterAutospacing="0"/>
              <w:jc w:val="both"/>
              <w:rPr>
                <w:rFonts w:asciiTheme="minorHAnsi" w:hAnsiTheme="minorHAnsi" w:cstheme="minorBidi"/>
                <w:sz w:val="22"/>
                <w:szCs w:val="22"/>
              </w:rPr>
            </w:pPr>
            <w:r w:rsidRPr="4B2E47B6">
              <w:rPr>
                <w:rFonts w:asciiTheme="minorHAnsi" w:hAnsiTheme="minorHAnsi" w:cstheme="minorBidi"/>
                <w:sz w:val="22"/>
                <w:szCs w:val="22"/>
              </w:rPr>
              <w:t>L'étudiant doit</w:t>
            </w:r>
            <w:r w:rsidR="002445F5" w:rsidRPr="4B2E47B6">
              <w:rPr>
                <w:rFonts w:asciiTheme="minorHAnsi" w:hAnsiTheme="minorHAnsi" w:cstheme="minorBidi"/>
                <w:sz w:val="22"/>
                <w:szCs w:val="22"/>
              </w:rPr>
              <w:t xml:space="preserve"> : </w:t>
            </w:r>
          </w:p>
          <w:p w14:paraId="01007E3F" w14:textId="77777777" w:rsidR="002445F5" w:rsidRDefault="002445F5" w:rsidP="003C36E1">
            <w:pPr>
              <w:pStyle w:val="NormalWeb"/>
              <w:spacing w:before="0" w:beforeAutospacing="0" w:after="0" w:afterAutospacing="0"/>
              <w:jc w:val="both"/>
              <w:rPr>
                <w:rFonts w:asciiTheme="minorHAnsi" w:hAnsiTheme="minorHAnsi" w:cstheme="minorBidi"/>
                <w:sz w:val="22"/>
                <w:szCs w:val="22"/>
              </w:rPr>
            </w:pPr>
            <w:r w:rsidRPr="00FD50CD">
              <w:rPr>
                <w:rFonts w:asciiTheme="minorHAnsi" w:hAnsiTheme="minorHAnsi" w:cstheme="minorBidi"/>
                <w:b/>
                <w:bCs/>
                <w:sz w:val="22"/>
                <w:szCs w:val="22"/>
              </w:rPr>
              <w:t>-</w:t>
            </w:r>
            <w:r w:rsidR="003C36E1" w:rsidRPr="4B2E47B6">
              <w:rPr>
                <w:rFonts w:asciiTheme="minorHAnsi" w:hAnsiTheme="minorHAnsi" w:cstheme="minorBidi"/>
                <w:sz w:val="22"/>
                <w:szCs w:val="22"/>
              </w:rPr>
              <w:t xml:space="preserve"> avoir entre </w:t>
            </w:r>
            <w:r w:rsidR="003C36E1" w:rsidRPr="00FD50CD">
              <w:rPr>
                <w:rFonts w:asciiTheme="minorHAnsi" w:hAnsiTheme="minorHAnsi" w:cstheme="minorBidi"/>
                <w:b/>
                <w:bCs/>
                <w:sz w:val="22"/>
                <w:szCs w:val="22"/>
              </w:rPr>
              <w:t>18 et 25 ans</w:t>
            </w:r>
            <w:r w:rsidR="003C36E1" w:rsidRPr="4B2E47B6">
              <w:rPr>
                <w:rFonts w:asciiTheme="minorHAnsi" w:hAnsiTheme="minorHAnsi" w:cstheme="minorBidi"/>
                <w:sz w:val="22"/>
                <w:szCs w:val="22"/>
              </w:rPr>
              <w:t xml:space="preserve"> à la date de la première demande d'aide en tant qu'étudiant </w:t>
            </w:r>
            <w:r w:rsidR="003C36E1" w:rsidRPr="00FD50CD">
              <w:rPr>
                <w:rFonts w:asciiTheme="minorHAnsi" w:hAnsiTheme="minorHAnsi" w:cstheme="minorBidi"/>
                <w:b/>
                <w:sz w:val="22"/>
                <w:szCs w:val="22"/>
                <w:u w:val="single"/>
              </w:rPr>
              <w:t>ou</w:t>
            </w:r>
            <w:r w:rsidR="003C36E1" w:rsidRPr="4B2E47B6">
              <w:rPr>
                <w:rFonts w:asciiTheme="minorHAnsi" w:hAnsiTheme="minorHAnsi" w:cstheme="minorBidi"/>
                <w:sz w:val="22"/>
                <w:szCs w:val="22"/>
              </w:rPr>
              <w:t xml:space="preserve"> </w:t>
            </w:r>
          </w:p>
          <w:p w14:paraId="3F3A4990" w14:textId="5DC87C35" w:rsidR="003C36E1" w:rsidRDefault="002445F5" w:rsidP="003C36E1">
            <w:pPr>
              <w:pStyle w:val="NormalWeb"/>
              <w:spacing w:before="0" w:beforeAutospacing="0" w:after="0" w:afterAutospacing="0"/>
              <w:jc w:val="both"/>
              <w:rPr>
                <w:rFonts w:asciiTheme="minorHAnsi" w:hAnsiTheme="minorHAnsi" w:cstheme="minorBidi"/>
                <w:sz w:val="22"/>
                <w:szCs w:val="22"/>
              </w:rPr>
            </w:pPr>
            <w:r w:rsidRPr="00FD50CD">
              <w:rPr>
                <w:rFonts w:asciiTheme="minorHAnsi" w:hAnsiTheme="minorHAnsi" w:cstheme="minorBidi"/>
                <w:b/>
                <w:bCs/>
                <w:sz w:val="22"/>
                <w:szCs w:val="22"/>
              </w:rPr>
              <w:t xml:space="preserve">- </w:t>
            </w:r>
            <w:r w:rsidR="003C36E1" w:rsidRPr="00FD50CD">
              <w:rPr>
                <w:rFonts w:asciiTheme="minorHAnsi" w:hAnsiTheme="minorHAnsi" w:cstheme="minorBidi"/>
                <w:b/>
                <w:bCs/>
                <w:sz w:val="22"/>
                <w:szCs w:val="22"/>
              </w:rPr>
              <w:t>être assimilé à un</w:t>
            </w:r>
            <w:r w:rsidRPr="00FD50CD">
              <w:rPr>
                <w:rFonts w:asciiTheme="minorHAnsi" w:hAnsiTheme="minorHAnsi" w:cstheme="minorBidi"/>
                <w:b/>
                <w:bCs/>
                <w:sz w:val="22"/>
                <w:szCs w:val="22"/>
              </w:rPr>
              <w:t>e personne majeure</w:t>
            </w:r>
            <w:r w:rsidRPr="4B2E47B6">
              <w:rPr>
                <w:rFonts w:asciiTheme="minorHAnsi" w:hAnsiTheme="minorHAnsi" w:cstheme="minorBidi"/>
                <w:sz w:val="22"/>
                <w:szCs w:val="22"/>
              </w:rPr>
              <w:t xml:space="preserve"> </w:t>
            </w:r>
            <w:r w:rsidR="003C36E1" w:rsidRPr="4B2E47B6">
              <w:rPr>
                <w:rFonts w:asciiTheme="minorHAnsi" w:hAnsiTheme="minorHAnsi" w:cstheme="minorBidi"/>
                <w:sz w:val="22"/>
                <w:szCs w:val="22"/>
              </w:rPr>
              <w:t>conformément à l'article 7 de la loi du 26 mai 2002 relative au droit à l'intégration sociale (</w:t>
            </w:r>
            <w:r w:rsidRPr="4B2E47B6">
              <w:rPr>
                <w:rFonts w:asciiTheme="minorHAnsi" w:hAnsiTheme="minorHAnsi" w:cstheme="minorBidi"/>
                <w:sz w:val="22"/>
                <w:szCs w:val="22"/>
              </w:rPr>
              <w:t>c’est-à-dire être soit une</w:t>
            </w:r>
            <w:r w:rsidR="003C36E1" w:rsidRPr="4B2E47B6">
              <w:rPr>
                <w:rFonts w:asciiTheme="minorHAnsi" w:hAnsiTheme="minorHAnsi" w:cstheme="minorBidi"/>
                <w:sz w:val="22"/>
                <w:szCs w:val="22"/>
              </w:rPr>
              <w:t xml:space="preserve"> personne mineure émancipée par le mariage, </w:t>
            </w:r>
            <w:r w:rsidRPr="4B2E47B6">
              <w:rPr>
                <w:rFonts w:asciiTheme="minorHAnsi" w:hAnsiTheme="minorHAnsi" w:cstheme="minorBidi"/>
                <w:sz w:val="22"/>
                <w:szCs w:val="22"/>
              </w:rPr>
              <w:t>soit une personne qui</w:t>
            </w:r>
            <w:r w:rsidR="003C36E1" w:rsidRPr="4B2E47B6">
              <w:rPr>
                <w:rFonts w:asciiTheme="minorHAnsi" w:hAnsiTheme="minorHAnsi" w:cstheme="minorBidi"/>
                <w:sz w:val="22"/>
                <w:szCs w:val="22"/>
              </w:rPr>
              <w:t xml:space="preserve">  a un ou plusieurs enfants à charge, </w:t>
            </w:r>
            <w:r w:rsidRPr="4B2E47B6">
              <w:rPr>
                <w:rFonts w:asciiTheme="minorHAnsi" w:hAnsiTheme="minorHAnsi" w:cstheme="minorBidi"/>
                <w:sz w:val="22"/>
                <w:szCs w:val="22"/>
              </w:rPr>
              <w:t xml:space="preserve">soit une personne </w:t>
            </w:r>
            <w:r w:rsidR="003C36E1" w:rsidRPr="4B2E47B6">
              <w:rPr>
                <w:rFonts w:asciiTheme="minorHAnsi" w:hAnsiTheme="minorHAnsi" w:cstheme="minorBidi"/>
                <w:sz w:val="22"/>
                <w:szCs w:val="22"/>
              </w:rPr>
              <w:t>enceinte)</w:t>
            </w:r>
            <w:r w:rsidR="0042397E">
              <w:rPr>
                <w:rFonts w:asciiTheme="minorHAnsi" w:hAnsiTheme="minorHAnsi" w:cstheme="minorBidi"/>
                <w:sz w:val="22"/>
                <w:szCs w:val="22"/>
              </w:rPr>
              <w:t xml:space="preserve">, </w:t>
            </w:r>
            <w:r w:rsidR="0042397E" w:rsidRPr="0042397E">
              <w:rPr>
                <w:rFonts w:asciiTheme="minorHAnsi" w:hAnsiTheme="minorHAnsi" w:cstheme="minorBidi"/>
                <w:b/>
                <w:bCs/>
                <w:sz w:val="22"/>
                <w:szCs w:val="22"/>
              </w:rPr>
              <w:t>ou</w:t>
            </w:r>
          </w:p>
          <w:p w14:paraId="3DC26E70" w14:textId="2F4105C9" w:rsidR="003C36E1" w:rsidRPr="0042397E" w:rsidRDefault="0042397E" w:rsidP="003C36E1">
            <w:pPr>
              <w:pStyle w:val="NormalWeb"/>
              <w:spacing w:before="0" w:beforeAutospacing="0" w:after="0" w:afterAutospacing="0"/>
              <w:jc w:val="both"/>
              <w:rPr>
                <w:rFonts w:asciiTheme="minorHAnsi" w:hAnsiTheme="minorHAnsi" w:cstheme="minorBidi"/>
                <w:sz w:val="22"/>
                <w:szCs w:val="22"/>
              </w:rPr>
            </w:pPr>
            <w:r>
              <w:rPr>
                <w:rFonts w:asciiTheme="minorHAnsi" w:hAnsiTheme="minorHAnsi" w:cstheme="minorBidi"/>
                <w:sz w:val="22"/>
                <w:szCs w:val="22"/>
              </w:rPr>
              <w:lastRenderedPageBreak/>
              <w:t>- se trouver dans la situation visée à la FAQ suivante (6.2.2).</w:t>
            </w:r>
          </w:p>
        </w:tc>
      </w:tr>
      <w:tr w:rsidR="003C36E1" w:rsidRPr="00F62698" w14:paraId="0F48C554" w14:textId="77777777" w:rsidTr="00CA62F3">
        <w:trPr>
          <w:trHeight w:val="556"/>
        </w:trPr>
        <w:tc>
          <w:tcPr>
            <w:tcW w:w="5189" w:type="dxa"/>
            <w:shd w:val="clear" w:color="auto" w:fill="FFFFFF" w:themeFill="background1"/>
          </w:tcPr>
          <w:p w14:paraId="17C5ED0C" w14:textId="4791F40A" w:rsidR="00894A83" w:rsidRPr="00894A83" w:rsidRDefault="003C36E1" w:rsidP="00894A83">
            <w:pPr>
              <w:pStyle w:val="NormalWeb"/>
              <w:jc w:val="both"/>
              <w:rPr>
                <w:rFonts w:asciiTheme="minorHAnsi" w:hAnsiTheme="minorHAnsi" w:cstheme="minorBidi"/>
                <w:sz w:val="22"/>
                <w:szCs w:val="22"/>
                <w:lang w:val="nl-BE"/>
              </w:rPr>
            </w:pPr>
            <w:r w:rsidRPr="4B2E47B6">
              <w:rPr>
                <w:rFonts w:asciiTheme="minorHAnsi" w:hAnsiTheme="minorHAnsi"/>
                <w:b/>
                <w:sz w:val="22"/>
                <w:szCs w:val="22"/>
                <w:u w:val="single"/>
                <w:lang w:val="nl-NL"/>
              </w:rPr>
              <w:lastRenderedPageBreak/>
              <w:t>6.2.</w:t>
            </w:r>
            <w:r w:rsidRPr="4B2E47B6">
              <w:rPr>
                <w:rFonts w:asciiTheme="minorHAnsi" w:hAnsiTheme="minorHAnsi" w:cstheme="minorBidi"/>
                <w:b/>
                <w:sz w:val="22"/>
                <w:szCs w:val="22"/>
                <w:u w:val="single"/>
                <w:lang w:val="nl-NL"/>
              </w:rPr>
              <w:t>2.</w:t>
            </w:r>
            <w:r w:rsidR="004B02DD">
              <w:rPr>
                <w:rFonts w:asciiTheme="minorHAnsi" w:hAnsiTheme="minorHAnsi" w:cstheme="minorBidi"/>
                <w:b/>
                <w:sz w:val="22"/>
                <w:szCs w:val="22"/>
                <w:u w:val="single"/>
                <w:lang w:val="nl-NL"/>
              </w:rPr>
              <w:t xml:space="preserve"> </w:t>
            </w:r>
            <w:r w:rsidR="00894A83" w:rsidRPr="4B2E47B6">
              <w:rPr>
                <w:rFonts w:asciiTheme="minorHAnsi" w:hAnsiTheme="minorHAnsi" w:cstheme="minorBidi"/>
                <w:b/>
                <w:sz w:val="22"/>
                <w:szCs w:val="22"/>
                <w:u w:val="single"/>
                <w:lang w:val="nl-BE"/>
              </w:rPr>
              <w:t>Als een student die door een OCMW wordt geholpen op basis van artikel 2 §6 de leeftijd van 25 jaar bereikt tijdens zijn studies, welk OCMW is dan bevoegd?</w:t>
            </w:r>
          </w:p>
          <w:p w14:paraId="6189D92A" w14:textId="386E7E7B" w:rsidR="003C36E1" w:rsidRPr="00894A83" w:rsidRDefault="00894A83" w:rsidP="00894A83">
            <w:pPr>
              <w:pStyle w:val="NormalWeb"/>
              <w:jc w:val="both"/>
              <w:rPr>
                <w:lang w:val="nl-BE"/>
              </w:rPr>
            </w:pPr>
            <w:r w:rsidRPr="00894A83">
              <w:rPr>
                <w:rFonts w:asciiTheme="minorHAnsi" w:hAnsiTheme="minorHAnsi" w:cstheme="minorHAnsi"/>
                <w:sz w:val="22"/>
                <w:szCs w:val="22"/>
                <w:lang w:val="nl-BE"/>
              </w:rPr>
              <w:t xml:space="preserve">Als een student die door een OCMW wordt geholpen op basis van artikel 2 §6 de leeftijd van 25 jaar bereikt tijdens zijn lopende studies, blijft de specifieke bevoegdheidsregel voor studenten van toepassing totdat de studies van de betrokkene zijn afgerond of onderbroken. Hetzelfde OCMW blijft dus bevoegd gedurende de ononderbroken duur van de studies van de </w:t>
            </w:r>
            <w:r w:rsidR="004B02DD">
              <w:rPr>
                <w:rFonts w:asciiTheme="minorHAnsi" w:hAnsiTheme="minorHAnsi" w:cstheme="minorHAnsi"/>
                <w:sz w:val="22"/>
                <w:szCs w:val="22"/>
                <w:lang w:val="nl-BE"/>
              </w:rPr>
              <w:t>student.</w:t>
            </w:r>
          </w:p>
        </w:tc>
        <w:tc>
          <w:tcPr>
            <w:tcW w:w="5018" w:type="dxa"/>
            <w:shd w:val="clear" w:color="auto" w:fill="FFFFFF" w:themeFill="background1"/>
          </w:tcPr>
          <w:p w14:paraId="34FF1D06" w14:textId="766D9B98" w:rsidR="003C36E1" w:rsidRDefault="003C36E1" w:rsidP="003C36E1">
            <w:pPr>
              <w:pStyle w:val="NormalWeb"/>
              <w:spacing w:before="0" w:beforeAutospacing="0" w:after="0" w:afterAutospacing="0"/>
              <w:jc w:val="both"/>
              <w:rPr>
                <w:rFonts w:asciiTheme="minorHAnsi" w:hAnsiTheme="minorHAnsi" w:cstheme="minorBidi"/>
                <w:b/>
                <w:sz w:val="22"/>
                <w:szCs w:val="22"/>
                <w:u w:val="single"/>
              </w:rPr>
            </w:pPr>
            <w:r w:rsidRPr="4B2E47B6">
              <w:rPr>
                <w:rFonts w:asciiTheme="minorHAnsi" w:hAnsiTheme="minorHAnsi" w:cstheme="minorBidi"/>
                <w:b/>
                <w:sz w:val="22"/>
                <w:szCs w:val="22"/>
                <w:u w:val="single"/>
              </w:rPr>
              <w:t xml:space="preserve">6.2.2. Si un étudiant </w:t>
            </w:r>
            <w:r w:rsidR="00C65007" w:rsidRPr="4B2E47B6">
              <w:rPr>
                <w:rFonts w:asciiTheme="minorHAnsi" w:hAnsiTheme="minorHAnsi" w:cstheme="minorBidi"/>
                <w:b/>
                <w:sz w:val="22"/>
                <w:szCs w:val="22"/>
                <w:u w:val="single"/>
              </w:rPr>
              <w:t>qui est aidé par un CPAS sur base de l’article 2 §6</w:t>
            </w:r>
            <w:r w:rsidRPr="4B2E47B6">
              <w:rPr>
                <w:rFonts w:asciiTheme="minorHAnsi" w:hAnsiTheme="minorHAnsi" w:cstheme="minorBidi"/>
                <w:b/>
                <w:sz w:val="22"/>
                <w:szCs w:val="22"/>
                <w:u w:val="single"/>
              </w:rPr>
              <w:t xml:space="preserve"> atteint l'âge de 25 ans au cours de ses études, quel est le CPAS compétent ?</w:t>
            </w:r>
          </w:p>
          <w:p w14:paraId="07A7F83A" w14:textId="77777777" w:rsidR="00894A83" w:rsidRDefault="00894A83" w:rsidP="003C36E1">
            <w:pPr>
              <w:pStyle w:val="NormalWeb"/>
              <w:spacing w:before="0" w:beforeAutospacing="0" w:after="0" w:afterAutospacing="0"/>
              <w:jc w:val="both"/>
              <w:rPr>
                <w:rFonts w:asciiTheme="minorHAnsi" w:hAnsiTheme="minorHAnsi" w:cstheme="minorHAnsi"/>
                <w:b/>
                <w:bCs/>
                <w:sz w:val="22"/>
                <w:szCs w:val="22"/>
                <w:u w:val="single"/>
              </w:rPr>
            </w:pPr>
          </w:p>
          <w:p w14:paraId="1D241B5F" w14:textId="77777777" w:rsidR="00C65007" w:rsidRPr="00C2462D" w:rsidRDefault="00C65007" w:rsidP="003C36E1">
            <w:pPr>
              <w:pStyle w:val="NormalWeb"/>
              <w:spacing w:before="0" w:beforeAutospacing="0" w:after="0" w:afterAutospacing="0"/>
              <w:jc w:val="both"/>
              <w:rPr>
                <w:rFonts w:asciiTheme="minorHAnsi" w:hAnsiTheme="minorHAnsi" w:cstheme="minorHAnsi"/>
                <w:b/>
                <w:bCs/>
                <w:sz w:val="22"/>
                <w:szCs w:val="22"/>
                <w:u w:val="single"/>
              </w:rPr>
            </w:pPr>
          </w:p>
          <w:p w14:paraId="323095C0" w14:textId="26B3E29B" w:rsidR="003C36E1" w:rsidRDefault="003C36E1" w:rsidP="003C36E1">
            <w:pPr>
              <w:pStyle w:val="NormalWeb"/>
              <w:spacing w:before="0" w:beforeAutospacing="0" w:after="0" w:afterAutospacing="0"/>
              <w:jc w:val="both"/>
              <w:rPr>
                <w:rFonts w:asciiTheme="minorHAnsi" w:hAnsiTheme="minorHAnsi" w:cstheme="minorBidi"/>
                <w:sz w:val="22"/>
                <w:szCs w:val="22"/>
              </w:rPr>
            </w:pPr>
            <w:r w:rsidRPr="4B2E47B6">
              <w:rPr>
                <w:rFonts w:asciiTheme="minorHAnsi" w:hAnsiTheme="minorHAnsi" w:cstheme="minorBidi"/>
                <w:sz w:val="22"/>
                <w:szCs w:val="22"/>
              </w:rPr>
              <w:t xml:space="preserve">Si un étudiant qui </w:t>
            </w:r>
            <w:r w:rsidR="00C65007" w:rsidRPr="4B2E47B6">
              <w:rPr>
                <w:rFonts w:asciiTheme="minorHAnsi" w:hAnsiTheme="minorHAnsi" w:cstheme="minorBidi"/>
                <w:sz w:val="22"/>
                <w:szCs w:val="22"/>
              </w:rPr>
              <w:t>est aidé par un CPAS sur base de l’article 2 §6</w:t>
            </w:r>
            <w:r w:rsidRPr="4B2E47B6">
              <w:rPr>
                <w:rFonts w:asciiTheme="minorHAnsi" w:hAnsiTheme="minorHAnsi" w:cstheme="minorBidi"/>
                <w:sz w:val="22"/>
                <w:szCs w:val="22"/>
              </w:rPr>
              <w:t xml:space="preserve"> atteint l'âge de 25 ans pendant ses études en cours, la règle de compétence spécifique pour les étudiants reste d'application jusqu'à ce que les études de l’intéressé soient terminées ou interrompues. Le même CPAS reste donc compétent</w:t>
            </w:r>
            <w:r w:rsidR="00C65007" w:rsidRPr="4B2E47B6">
              <w:rPr>
                <w:rFonts w:asciiTheme="minorHAnsi" w:hAnsiTheme="minorHAnsi" w:cstheme="minorBidi"/>
                <w:sz w:val="22"/>
                <w:szCs w:val="22"/>
              </w:rPr>
              <w:t xml:space="preserve"> pour toute la durée ininterrompue des études d</w:t>
            </w:r>
            <w:r w:rsidR="004B02DD">
              <w:rPr>
                <w:rFonts w:asciiTheme="minorHAnsi" w:hAnsiTheme="minorHAnsi" w:cstheme="minorBidi"/>
                <w:sz w:val="22"/>
                <w:szCs w:val="22"/>
              </w:rPr>
              <w:t>e l’étudiant</w:t>
            </w:r>
            <w:r w:rsidR="00C65007" w:rsidRPr="4B2E47B6">
              <w:rPr>
                <w:rFonts w:asciiTheme="minorHAnsi" w:hAnsiTheme="minorHAnsi" w:cstheme="minorBidi"/>
                <w:sz w:val="22"/>
                <w:szCs w:val="22"/>
              </w:rPr>
              <w:t>.</w:t>
            </w:r>
          </w:p>
          <w:p w14:paraId="2C02C3E4" w14:textId="77777777" w:rsidR="00C65007" w:rsidRDefault="00C65007" w:rsidP="003C36E1">
            <w:pPr>
              <w:pStyle w:val="NormalWeb"/>
              <w:spacing w:before="0" w:beforeAutospacing="0" w:after="0" w:afterAutospacing="0"/>
              <w:jc w:val="both"/>
              <w:rPr>
                <w:rFonts w:asciiTheme="minorHAnsi" w:hAnsiTheme="minorHAnsi" w:cstheme="minorHAnsi"/>
                <w:sz w:val="22"/>
                <w:szCs w:val="22"/>
              </w:rPr>
            </w:pPr>
          </w:p>
          <w:p w14:paraId="005D1DB1" w14:textId="74E6F3C6" w:rsidR="003C36E1" w:rsidRPr="00C2462D" w:rsidRDefault="003C36E1" w:rsidP="003C36E1">
            <w:pPr>
              <w:pStyle w:val="NormalWeb"/>
              <w:spacing w:before="0" w:beforeAutospacing="0" w:after="0" w:afterAutospacing="0"/>
              <w:jc w:val="both"/>
              <w:rPr>
                <w:rFonts w:asciiTheme="minorHAnsi" w:hAnsiTheme="minorHAnsi" w:cstheme="minorHAnsi"/>
                <w:sz w:val="22"/>
                <w:szCs w:val="22"/>
              </w:rPr>
            </w:pPr>
            <w:r w:rsidRPr="00C2462D">
              <w:rPr>
                <w:rFonts w:asciiTheme="minorHAnsi" w:hAnsiTheme="minorHAnsi" w:cstheme="minorHAnsi"/>
                <w:sz w:val="22"/>
                <w:szCs w:val="22"/>
              </w:rPr>
              <w:tab/>
            </w:r>
          </w:p>
        </w:tc>
      </w:tr>
      <w:tr w:rsidR="003C36E1" w:rsidRPr="00751147" w14:paraId="6E93FB68" w14:textId="77777777" w:rsidTr="00CA62F3">
        <w:trPr>
          <w:trHeight w:val="556"/>
        </w:trPr>
        <w:tc>
          <w:tcPr>
            <w:tcW w:w="5189" w:type="dxa"/>
            <w:shd w:val="clear" w:color="auto" w:fill="BFBFBF" w:themeFill="background1" w:themeFillShade="BF"/>
          </w:tcPr>
          <w:p w14:paraId="4B13579A" w14:textId="6C8A367C" w:rsidR="003C36E1" w:rsidRPr="00C90239" w:rsidRDefault="003C36E1" w:rsidP="003D2EB1">
            <w:pPr>
              <w:pStyle w:val="Titre2"/>
              <w:rPr>
                <w:lang w:val="nl-NL"/>
              </w:rPr>
            </w:pPr>
            <w:bookmarkStart w:id="51" w:name="_Toc184639379"/>
            <w:r>
              <w:rPr>
                <w:lang w:val="nl-NL"/>
              </w:rPr>
              <w:t>6.3. VOORWAARDE INZAKE DE STUDIES MET VOLTIJDS LEERPLAN</w:t>
            </w:r>
            <w:bookmarkEnd w:id="51"/>
          </w:p>
        </w:tc>
        <w:tc>
          <w:tcPr>
            <w:tcW w:w="5018" w:type="dxa"/>
            <w:shd w:val="clear" w:color="auto" w:fill="BFBFBF" w:themeFill="background1" w:themeFillShade="BF"/>
          </w:tcPr>
          <w:p w14:paraId="40148736" w14:textId="2FAE8B6A" w:rsidR="003C36E1" w:rsidRPr="00751147" w:rsidRDefault="003C36E1" w:rsidP="003D2EB1">
            <w:pPr>
              <w:pStyle w:val="Titre2"/>
              <w:rPr>
                <w:rFonts w:cstheme="minorBidi"/>
                <w:szCs w:val="22"/>
              </w:rPr>
            </w:pPr>
            <w:bookmarkStart w:id="52" w:name="_Toc184639380"/>
            <w:r w:rsidRPr="4B2E47B6">
              <w:rPr>
                <w:rFonts w:cstheme="minorBidi"/>
                <w:szCs w:val="22"/>
              </w:rPr>
              <w:t>6.3. CONDITION RELATIVE AUX ETUDES DE PLEIN EXERCICE</w:t>
            </w:r>
            <w:bookmarkEnd w:id="52"/>
          </w:p>
        </w:tc>
      </w:tr>
      <w:tr w:rsidR="003C36E1" w:rsidRPr="00EF6249" w14:paraId="40B0F0B5" w14:textId="77777777" w:rsidTr="00CA62F3">
        <w:trPr>
          <w:trHeight w:val="556"/>
        </w:trPr>
        <w:tc>
          <w:tcPr>
            <w:tcW w:w="5189" w:type="dxa"/>
            <w:shd w:val="clear" w:color="auto" w:fill="FFFFFF" w:themeFill="background1"/>
          </w:tcPr>
          <w:p w14:paraId="647B1AE5" w14:textId="29EF209D" w:rsidR="003C36E1" w:rsidRPr="005254F7" w:rsidRDefault="003C36E1" w:rsidP="003C36E1">
            <w:pPr>
              <w:pStyle w:val="NormalWeb"/>
              <w:jc w:val="both"/>
              <w:rPr>
                <w:rFonts w:asciiTheme="minorHAnsi" w:hAnsiTheme="minorHAnsi" w:cstheme="minorHAnsi"/>
                <w:b/>
                <w:bCs/>
                <w:color w:val="000000"/>
                <w:sz w:val="22"/>
                <w:szCs w:val="22"/>
                <w:u w:val="single"/>
                <w:lang w:val="nl-NL"/>
              </w:rPr>
            </w:pPr>
            <w:r w:rsidRPr="005B0D0C">
              <w:rPr>
                <w:rFonts w:asciiTheme="minorHAnsi" w:hAnsiTheme="minorHAnsi" w:cstheme="minorHAnsi"/>
                <w:b/>
                <w:bCs/>
                <w:color w:val="000000"/>
                <w:sz w:val="22"/>
                <w:szCs w:val="22"/>
                <w:u w:val="single"/>
                <w:lang w:val="nl-NL"/>
              </w:rPr>
              <w:t xml:space="preserve">6.3.1. </w:t>
            </w:r>
            <w:r w:rsidR="00246128">
              <w:rPr>
                <w:rFonts w:asciiTheme="minorHAnsi" w:hAnsiTheme="minorHAnsi" w:cstheme="minorHAnsi"/>
                <w:b/>
                <w:bCs/>
                <w:color w:val="000000"/>
                <w:sz w:val="22"/>
                <w:szCs w:val="22"/>
                <w:u w:val="single"/>
                <w:lang w:val="nl-NL"/>
              </w:rPr>
              <w:t>Hoe weet men of het gaat</w:t>
            </w:r>
            <w:r w:rsidR="00801FCA">
              <w:rPr>
                <w:rFonts w:asciiTheme="minorHAnsi" w:hAnsiTheme="minorHAnsi" w:cstheme="minorHAnsi"/>
                <w:b/>
                <w:bCs/>
                <w:color w:val="000000"/>
                <w:sz w:val="22"/>
                <w:szCs w:val="22"/>
                <w:u w:val="single"/>
                <w:lang w:val="nl-NL"/>
              </w:rPr>
              <w:t xml:space="preserve"> om</w:t>
            </w:r>
            <w:r w:rsidRPr="005B0D0C">
              <w:rPr>
                <w:rFonts w:asciiTheme="minorHAnsi" w:hAnsiTheme="minorHAnsi" w:cstheme="minorHAnsi"/>
                <w:b/>
                <w:bCs/>
                <w:color w:val="000000"/>
                <w:sz w:val="22"/>
                <w:szCs w:val="22"/>
                <w:u w:val="single"/>
                <w:lang w:val="nl-NL"/>
              </w:rPr>
              <w:t xml:space="preserve"> studie met voltijds leerplan (een studie in de zin van artikel 11, § 2, a) van de wet van 26 mei 2002 tot instelling van het recht op </w:t>
            </w:r>
            <w:r w:rsidRPr="005254F7">
              <w:rPr>
                <w:rFonts w:asciiTheme="minorHAnsi" w:hAnsiTheme="minorHAnsi" w:cstheme="minorHAnsi"/>
                <w:b/>
                <w:bCs/>
                <w:color w:val="000000"/>
                <w:sz w:val="22"/>
                <w:szCs w:val="22"/>
                <w:u w:val="single"/>
                <w:lang w:val="nl-NL"/>
              </w:rPr>
              <w:t>maatschappelijke integratie)?</w:t>
            </w:r>
          </w:p>
          <w:p w14:paraId="2CCA3B46" w14:textId="76C64DF9" w:rsidR="003C36E1" w:rsidRPr="001862CC" w:rsidRDefault="003C36E1" w:rsidP="003C36E1">
            <w:pPr>
              <w:pStyle w:val="NormalWeb"/>
              <w:jc w:val="both"/>
              <w:rPr>
                <w:rFonts w:asciiTheme="minorHAnsi" w:hAnsiTheme="minorHAnsi" w:cstheme="minorHAnsi"/>
                <w:color w:val="000000"/>
                <w:sz w:val="22"/>
                <w:szCs w:val="22"/>
                <w:lang w:val="nl-NL"/>
              </w:rPr>
            </w:pPr>
            <w:r w:rsidRPr="001862CC">
              <w:rPr>
                <w:rFonts w:asciiTheme="minorHAnsi" w:hAnsiTheme="minorHAnsi" w:cstheme="minorHAnsi"/>
                <w:color w:val="000000"/>
                <w:sz w:val="22"/>
                <w:szCs w:val="22"/>
                <w:lang w:val="nl-NL"/>
              </w:rPr>
              <w:t xml:space="preserve">Om zeker te weten of het gaat om een studie met </w:t>
            </w:r>
            <w:r w:rsidR="004B02DD">
              <w:rPr>
                <w:rFonts w:asciiTheme="minorHAnsi" w:hAnsiTheme="minorHAnsi" w:cstheme="minorHAnsi"/>
                <w:color w:val="000000"/>
                <w:sz w:val="22"/>
                <w:szCs w:val="22"/>
                <w:lang w:val="nl-NL"/>
              </w:rPr>
              <w:t>voltijds</w:t>
            </w:r>
            <w:r w:rsidRPr="001862CC">
              <w:rPr>
                <w:rFonts w:asciiTheme="minorHAnsi" w:hAnsiTheme="minorHAnsi" w:cstheme="minorHAnsi"/>
                <w:color w:val="000000"/>
                <w:sz w:val="22"/>
                <w:szCs w:val="22"/>
                <w:lang w:val="nl-NL"/>
              </w:rPr>
              <w:t xml:space="preserve"> leerplan kan bij twijfel contact worden opgenomen met de onderwijsinstelling die de opleiding verzorgt of met een functionaris van het departement Onderwijs van de Gemeenschappen. Deze overheden zijn bevoegd om te bepalen of de student erkend is als voltijds student en zelfs als deze notie niet meer gebruikt wordt door de school, kunnen deze overheden bepalen of de student nog altijd al dan niet beschouwd wordt als student </w:t>
            </w:r>
            <w:r w:rsidR="004B02DD">
              <w:rPr>
                <w:rFonts w:asciiTheme="minorHAnsi" w:hAnsiTheme="minorHAnsi" w:cstheme="minorHAnsi"/>
                <w:color w:val="000000"/>
                <w:sz w:val="22"/>
                <w:szCs w:val="22"/>
                <w:lang w:val="nl-NL"/>
              </w:rPr>
              <w:t>met</w:t>
            </w:r>
            <w:r w:rsidRPr="001862CC">
              <w:rPr>
                <w:rFonts w:asciiTheme="minorHAnsi" w:hAnsiTheme="minorHAnsi" w:cstheme="minorHAnsi"/>
                <w:color w:val="000000"/>
                <w:sz w:val="22"/>
                <w:szCs w:val="22"/>
                <w:lang w:val="nl-NL"/>
              </w:rPr>
              <w:t xml:space="preserve"> voltijds leerplan. Zolang de school de student beschouwt als </w:t>
            </w:r>
            <w:r w:rsidR="004B02DD">
              <w:rPr>
                <w:rFonts w:asciiTheme="minorHAnsi" w:hAnsiTheme="minorHAnsi" w:cstheme="minorHAnsi"/>
                <w:color w:val="000000"/>
                <w:sz w:val="22"/>
                <w:szCs w:val="22"/>
                <w:lang w:val="nl-NL"/>
              </w:rPr>
              <w:t xml:space="preserve">een </w:t>
            </w:r>
            <w:r w:rsidRPr="001862CC">
              <w:rPr>
                <w:rFonts w:asciiTheme="minorHAnsi" w:hAnsiTheme="minorHAnsi" w:cstheme="minorHAnsi"/>
                <w:color w:val="000000"/>
                <w:sz w:val="22"/>
                <w:szCs w:val="22"/>
                <w:lang w:val="nl-NL"/>
              </w:rPr>
              <w:t xml:space="preserve">student </w:t>
            </w:r>
            <w:r w:rsidR="004B02DD">
              <w:rPr>
                <w:rFonts w:asciiTheme="minorHAnsi" w:hAnsiTheme="minorHAnsi" w:cstheme="minorHAnsi"/>
                <w:color w:val="000000"/>
                <w:sz w:val="22"/>
                <w:szCs w:val="22"/>
                <w:lang w:val="nl-NL"/>
              </w:rPr>
              <w:t>met</w:t>
            </w:r>
            <w:r w:rsidRPr="001862CC">
              <w:rPr>
                <w:rFonts w:asciiTheme="minorHAnsi" w:hAnsiTheme="minorHAnsi" w:cstheme="minorHAnsi"/>
                <w:color w:val="000000"/>
                <w:sz w:val="22"/>
                <w:szCs w:val="22"/>
                <w:lang w:val="nl-NL"/>
              </w:rPr>
              <w:t xml:space="preserve"> voltijds leerplan, blijft hij student in de zin van artikel 11, §2 , a) van de wet van 26 mei 2002.</w:t>
            </w:r>
          </w:p>
          <w:p w14:paraId="7E8F2F0B" w14:textId="77777777" w:rsidR="003C36E1" w:rsidRPr="005D158A" w:rsidRDefault="003C36E1" w:rsidP="003C36E1">
            <w:pPr>
              <w:jc w:val="both"/>
              <w:rPr>
                <w:rFonts w:cstheme="minorHAnsi"/>
                <w:b/>
                <w:bCs/>
                <w:highlight w:val="red"/>
                <w:lang w:val="nl-NL"/>
              </w:rPr>
            </w:pPr>
          </w:p>
        </w:tc>
        <w:tc>
          <w:tcPr>
            <w:tcW w:w="5018" w:type="dxa"/>
            <w:shd w:val="clear" w:color="auto" w:fill="FFFFFF" w:themeFill="background1"/>
          </w:tcPr>
          <w:p w14:paraId="364D1591" w14:textId="49FDFA84" w:rsidR="00BB7998" w:rsidRPr="00BA388E" w:rsidRDefault="003C36E1" w:rsidP="00BB7998">
            <w:pPr>
              <w:pStyle w:val="NormalWeb"/>
              <w:jc w:val="both"/>
              <w:rPr>
                <w:rFonts w:asciiTheme="minorHAnsi" w:hAnsiTheme="minorHAnsi"/>
                <w:b/>
                <w:sz w:val="22"/>
                <w:szCs w:val="22"/>
                <w:u w:val="single"/>
              </w:rPr>
            </w:pPr>
            <w:r w:rsidRPr="4B2E47B6">
              <w:rPr>
                <w:rFonts w:asciiTheme="minorHAnsi" w:hAnsiTheme="minorHAnsi"/>
                <w:b/>
                <w:sz w:val="22"/>
                <w:szCs w:val="22"/>
                <w:u w:val="single"/>
              </w:rPr>
              <w:t xml:space="preserve">6.3.1. </w:t>
            </w:r>
            <w:r w:rsidR="00BA388E">
              <w:rPr>
                <w:rFonts w:asciiTheme="minorHAnsi" w:hAnsiTheme="minorHAnsi"/>
                <w:b/>
                <w:sz w:val="22"/>
                <w:szCs w:val="22"/>
                <w:u w:val="single"/>
              </w:rPr>
              <w:t>Comment savoir s’il s’agit d’</w:t>
            </w:r>
            <w:r w:rsidRPr="4B2E47B6">
              <w:rPr>
                <w:rFonts w:asciiTheme="minorHAnsi" w:hAnsiTheme="minorHAnsi"/>
                <w:b/>
                <w:sz w:val="22"/>
                <w:szCs w:val="22"/>
                <w:u w:val="single"/>
              </w:rPr>
              <w:t>études de plein exercice (études au sens de l'article 11, § 2, a) de la loi du 26 mai 2002 concernant le droit à l'intégration sociale) ?</w:t>
            </w:r>
            <w:r>
              <w:br/>
            </w:r>
          </w:p>
          <w:p w14:paraId="560CB60D" w14:textId="12CA2B4B" w:rsidR="003C36E1" w:rsidRPr="00362F9A" w:rsidRDefault="003C36E1" w:rsidP="00BB7998">
            <w:pPr>
              <w:pStyle w:val="NormalWeb"/>
              <w:jc w:val="both"/>
              <w:rPr>
                <w:rFonts w:asciiTheme="minorHAnsi" w:hAnsiTheme="minorHAnsi" w:cstheme="minorBidi"/>
                <w:sz w:val="22"/>
                <w:szCs w:val="22"/>
              </w:rPr>
            </w:pPr>
            <w:r w:rsidRPr="4B2E47B6">
              <w:rPr>
                <w:rFonts w:asciiTheme="minorHAnsi" w:hAnsiTheme="minorHAnsi"/>
                <w:sz w:val="22"/>
                <w:szCs w:val="22"/>
              </w:rPr>
              <w:t>Afin de s'assurer qu'il s'agit d'études de plein exercice, il suffit, en cas de doute, de contacter l'enseignement scolaire qui dispense la formation ou un fonctionnaire du département Enseignement des Communautés. Ces autorités sont compétentes pour définir si l'étudiant est reconnu de plein exercice ; même si l'école n'utilise plus cette notion, elles peuvent déterminer si l'étudiant est toujours ou non considéré comme étudiant de plein exercice. Tant que l'école considère l'étudiant comme un étudiant de plein exercice, il reste un étudiant au sens de l'article 11, § 2, a) de la loi du 26 mai 2002.</w:t>
            </w:r>
          </w:p>
        </w:tc>
      </w:tr>
      <w:tr w:rsidR="003C36E1" w:rsidRPr="00362F9A" w14:paraId="73E80675" w14:textId="77777777" w:rsidTr="00CA62F3">
        <w:trPr>
          <w:trHeight w:val="556"/>
        </w:trPr>
        <w:tc>
          <w:tcPr>
            <w:tcW w:w="5189" w:type="dxa"/>
            <w:shd w:val="clear" w:color="auto" w:fill="FFFFFF" w:themeFill="background1"/>
          </w:tcPr>
          <w:p w14:paraId="5F241849" w14:textId="6204D675" w:rsidR="003C36E1" w:rsidRPr="001862CC" w:rsidRDefault="003C36E1" w:rsidP="003C36E1">
            <w:pPr>
              <w:pStyle w:val="NormalWeb"/>
              <w:jc w:val="both"/>
              <w:rPr>
                <w:rFonts w:asciiTheme="minorHAnsi" w:hAnsiTheme="minorHAnsi" w:cstheme="minorHAnsi"/>
                <w:b/>
                <w:bCs/>
                <w:color w:val="000000"/>
                <w:sz w:val="22"/>
                <w:szCs w:val="22"/>
                <w:u w:val="single"/>
                <w:lang w:val="nl-NL"/>
              </w:rPr>
            </w:pPr>
            <w:r w:rsidRPr="001862CC">
              <w:rPr>
                <w:rFonts w:asciiTheme="minorHAnsi" w:hAnsiTheme="minorHAnsi" w:cstheme="minorHAnsi"/>
                <w:b/>
                <w:bCs/>
                <w:color w:val="000000"/>
                <w:sz w:val="22"/>
                <w:szCs w:val="22"/>
                <w:u w:val="single"/>
                <w:lang w:val="nl-NL"/>
              </w:rPr>
              <w:t>6.3.2. Is artikel 2, § 6 van toepassing op studenten die studies in het buitenland volgen?</w:t>
            </w:r>
          </w:p>
          <w:p w14:paraId="06C48BA7" w14:textId="77777777" w:rsidR="003C36E1" w:rsidRPr="001862CC" w:rsidRDefault="003C36E1" w:rsidP="003C36E1">
            <w:pPr>
              <w:pStyle w:val="NormalWeb"/>
              <w:jc w:val="both"/>
              <w:rPr>
                <w:rFonts w:asciiTheme="minorHAnsi" w:hAnsiTheme="minorHAnsi" w:cstheme="minorHAnsi"/>
                <w:color w:val="000000"/>
                <w:sz w:val="22"/>
                <w:szCs w:val="22"/>
                <w:lang w:val="nl-NL"/>
              </w:rPr>
            </w:pPr>
            <w:r w:rsidRPr="001862CC">
              <w:rPr>
                <w:rFonts w:asciiTheme="minorHAnsi" w:hAnsiTheme="minorHAnsi" w:cstheme="minorHAnsi"/>
                <w:color w:val="000000"/>
                <w:sz w:val="22"/>
                <w:szCs w:val="22"/>
                <w:lang w:val="nl-NL"/>
              </w:rPr>
              <w:t>Nee, de student moet studeren in een onderwijsinstelling die erkend, georganiseerd of gesubsidieerd is door één van de Gemeenschappen van België.</w:t>
            </w:r>
          </w:p>
          <w:p w14:paraId="3F226523" w14:textId="27561F42" w:rsidR="003C36E1" w:rsidRPr="00362F9A" w:rsidRDefault="003C36E1" w:rsidP="003C36E1">
            <w:pPr>
              <w:pStyle w:val="NormalWeb"/>
              <w:jc w:val="both"/>
              <w:rPr>
                <w:rFonts w:asciiTheme="minorHAnsi" w:hAnsiTheme="minorHAnsi" w:cstheme="minorHAnsi"/>
                <w:color w:val="000000"/>
                <w:sz w:val="22"/>
                <w:szCs w:val="22"/>
                <w:lang w:val="nl-NL"/>
              </w:rPr>
            </w:pPr>
            <w:r w:rsidRPr="001862CC">
              <w:rPr>
                <w:rFonts w:asciiTheme="minorHAnsi" w:hAnsiTheme="minorHAnsi" w:cstheme="minorHAnsi"/>
                <w:color w:val="000000"/>
                <w:sz w:val="22"/>
                <w:szCs w:val="22"/>
                <w:lang w:val="nl-NL"/>
              </w:rPr>
              <w:t xml:space="preserve">Studies in buitenlandse onderwijsinstellingen komen dus niet in aanmerking, tenzij de buitenlandse studies </w:t>
            </w:r>
            <w:r w:rsidRPr="001862CC">
              <w:rPr>
                <w:rFonts w:asciiTheme="minorHAnsi" w:hAnsiTheme="minorHAnsi" w:cstheme="minorHAnsi"/>
                <w:color w:val="000000"/>
                <w:sz w:val="22"/>
                <w:szCs w:val="22"/>
                <w:lang w:val="nl-NL"/>
              </w:rPr>
              <w:lastRenderedPageBreak/>
              <w:t>deel uitmaken van de opleiding in een onderwijsinstelling die door één van de Gemeenschappen van België erkend, georganiseerd of gesubsidieerd is en waarvoor de steunaanvrager is ingeschreven (bijvoorbeeld studenten die in het kader van het Erasmusprogramma van de Europese Unie voor een bepaalde tijd in het buitenland studeren, blijven ingeschreven in een door de Gemeenschappen erkende, georganiseerde of gesubsidieerde onderwijsinstelling, waardoor artikel 2, § 6 op deze studenten wel van toepassing is).</w:t>
            </w:r>
          </w:p>
        </w:tc>
        <w:tc>
          <w:tcPr>
            <w:tcW w:w="5018" w:type="dxa"/>
            <w:shd w:val="clear" w:color="auto" w:fill="FFFFFF" w:themeFill="background1"/>
          </w:tcPr>
          <w:p w14:paraId="16B3A9E4" w14:textId="505A6D09" w:rsidR="003C36E1" w:rsidRPr="00362F9A" w:rsidRDefault="003C36E1" w:rsidP="003C36E1">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b/>
                <w:color w:val="000000" w:themeColor="text1"/>
                <w:sz w:val="22"/>
                <w:szCs w:val="22"/>
                <w:u w:val="single"/>
              </w:rPr>
              <w:lastRenderedPageBreak/>
              <w:t>6.3.2. L'article 2 § 6 s'applique-t-il aux étudiants qui poursuivent des études à l'étranger?</w:t>
            </w:r>
          </w:p>
          <w:p w14:paraId="05893F30" w14:textId="0FDCDEA5" w:rsidR="003C36E1" w:rsidRPr="00362F9A"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sz w:val="22"/>
                <w:szCs w:val="22"/>
              </w:rPr>
              <w:t>Non, l'étudiant doit étudier dans un établissement d'enseignement reconnu, organisé ou subventionné par une des Communautés de Belgique.</w:t>
            </w:r>
            <w:r>
              <w:rPr>
                <w:rFonts w:asciiTheme="minorHAnsi" w:hAnsiTheme="minorHAnsi"/>
                <w:color w:val="000000"/>
                <w:sz w:val="22"/>
              </w:rPr>
              <w:tab/>
            </w:r>
            <w:r>
              <w:rPr>
                <w:rFonts w:asciiTheme="minorHAnsi" w:hAnsiTheme="minorHAnsi"/>
                <w:color w:val="000000"/>
                <w:sz w:val="22"/>
              </w:rPr>
              <w:br/>
            </w:r>
          </w:p>
          <w:p w14:paraId="258ED758" w14:textId="1253659E" w:rsidR="003C36E1" w:rsidRPr="006D31AD" w:rsidRDefault="003C36E1" w:rsidP="003C36E1">
            <w:pPr>
              <w:pStyle w:val="NormalWeb"/>
              <w:jc w:val="both"/>
              <w:rPr>
                <w:rFonts w:asciiTheme="minorHAnsi" w:hAnsiTheme="minorHAnsi"/>
                <w:color w:val="000000" w:themeColor="text1"/>
                <w:sz w:val="22"/>
                <w:szCs w:val="22"/>
              </w:rPr>
            </w:pPr>
            <w:r w:rsidRPr="4B2E47B6">
              <w:rPr>
                <w:rFonts w:asciiTheme="minorHAnsi" w:hAnsiTheme="minorHAnsi"/>
                <w:color w:val="000000"/>
                <w:sz w:val="22"/>
                <w:szCs w:val="22"/>
              </w:rPr>
              <w:t xml:space="preserve">Les études dans des établissements d'enseignement étrangers ne sont donc pas éligibles, sauf si les études </w:t>
            </w:r>
            <w:r w:rsidRPr="4B2E47B6">
              <w:rPr>
                <w:rFonts w:asciiTheme="minorHAnsi" w:hAnsiTheme="minorHAnsi"/>
                <w:color w:val="000000"/>
                <w:sz w:val="22"/>
                <w:szCs w:val="22"/>
              </w:rPr>
              <w:lastRenderedPageBreak/>
              <w:t>étrangères font partie de la formation dans un établissement d'enseignement reconnu, organisé ou subventionné par une des Communautés de Belgique et dans lequel le demandeur d'aide est inscrit (par exemple, les étudiants qui étudient à l'étranger pendant une certaine période dans le cadre du programme Erasmus de l'Union européenne restent inscrits dans un établissement d'enseignement reconnu, organisé ou subventionné par les Communautés, de sorte que l'article 2, § 6, s'applique à ces étudiants).</w:t>
            </w:r>
            <w:r w:rsidR="006D31AD">
              <w:rPr>
                <w:rFonts w:asciiTheme="minorHAnsi" w:hAnsiTheme="minorHAnsi"/>
                <w:color w:val="000000"/>
                <w:sz w:val="22"/>
              </w:rPr>
              <w:tab/>
            </w:r>
            <w:r w:rsidR="006D31AD">
              <w:rPr>
                <w:rFonts w:asciiTheme="minorHAnsi" w:hAnsiTheme="minorHAnsi"/>
                <w:color w:val="000000"/>
                <w:sz w:val="22"/>
              </w:rPr>
              <w:br/>
            </w:r>
          </w:p>
        </w:tc>
      </w:tr>
      <w:tr w:rsidR="0052500B" w:rsidRPr="00751147" w14:paraId="7CFF95C3" w14:textId="77777777" w:rsidTr="0052500B">
        <w:trPr>
          <w:trHeight w:val="3278"/>
        </w:trPr>
        <w:tc>
          <w:tcPr>
            <w:tcW w:w="5189" w:type="dxa"/>
            <w:shd w:val="clear" w:color="auto" w:fill="FFFFFF" w:themeFill="background1"/>
          </w:tcPr>
          <w:p w14:paraId="163B9774" w14:textId="61AD2102" w:rsidR="0052500B" w:rsidRDefault="0052500B" w:rsidP="003C36E1">
            <w:pPr>
              <w:pStyle w:val="NormalWeb"/>
              <w:jc w:val="both"/>
              <w:rPr>
                <w:rFonts w:asciiTheme="minorHAnsi" w:hAnsiTheme="minorHAnsi" w:cstheme="minorBidi"/>
                <w:b/>
                <w:bCs/>
                <w:color w:val="000000" w:themeColor="text1"/>
                <w:sz w:val="22"/>
                <w:szCs w:val="22"/>
                <w:u w:val="single"/>
                <w:lang w:val="nl-NL"/>
              </w:rPr>
            </w:pPr>
            <w:r>
              <w:rPr>
                <w:rFonts w:asciiTheme="minorHAnsi" w:hAnsiTheme="minorHAnsi" w:cstheme="minorBidi"/>
                <w:b/>
                <w:bCs/>
                <w:color w:val="000000" w:themeColor="text1"/>
                <w:sz w:val="22"/>
                <w:szCs w:val="22"/>
                <w:u w:val="single"/>
                <w:lang w:val="nl-NL"/>
              </w:rPr>
              <w:lastRenderedPageBreak/>
              <w:t>6.3.</w:t>
            </w:r>
            <w:r w:rsidR="00D04716">
              <w:rPr>
                <w:rFonts w:asciiTheme="minorHAnsi" w:hAnsiTheme="minorHAnsi" w:cstheme="minorBidi"/>
                <w:b/>
                <w:bCs/>
                <w:color w:val="000000" w:themeColor="text1"/>
                <w:sz w:val="22"/>
                <w:szCs w:val="22"/>
                <w:u w:val="single"/>
                <w:lang w:val="nl-NL"/>
              </w:rPr>
              <w:t>3</w:t>
            </w:r>
            <w:r>
              <w:rPr>
                <w:rFonts w:asciiTheme="minorHAnsi" w:hAnsiTheme="minorHAnsi" w:cstheme="minorBidi"/>
                <w:b/>
                <w:bCs/>
                <w:color w:val="000000" w:themeColor="text1"/>
                <w:sz w:val="22"/>
                <w:szCs w:val="22"/>
                <w:u w:val="single"/>
                <w:lang w:val="nl-NL"/>
              </w:rPr>
              <w:t xml:space="preserve">. </w:t>
            </w:r>
            <w:r w:rsidR="000B6EEA">
              <w:rPr>
                <w:rFonts w:asciiTheme="minorHAnsi" w:hAnsiTheme="minorHAnsi" w:cstheme="minorBidi"/>
                <w:b/>
                <w:bCs/>
                <w:color w:val="000000" w:themeColor="text1"/>
                <w:sz w:val="22"/>
                <w:szCs w:val="22"/>
                <w:u w:val="single"/>
                <w:lang w:val="nl-NL"/>
              </w:rPr>
              <w:t>Wordt</w:t>
            </w:r>
            <w:r>
              <w:rPr>
                <w:rFonts w:asciiTheme="minorHAnsi" w:hAnsiTheme="minorHAnsi" w:cstheme="minorBidi"/>
                <w:b/>
                <w:bCs/>
                <w:color w:val="000000" w:themeColor="text1"/>
                <w:sz w:val="22"/>
                <w:szCs w:val="22"/>
                <w:u w:val="single"/>
                <w:lang w:val="nl-NL"/>
              </w:rPr>
              <w:t xml:space="preserve"> een persoon die ingeschreven is bij de </w:t>
            </w:r>
            <w:proofErr w:type="spellStart"/>
            <w:r>
              <w:rPr>
                <w:rFonts w:asciiTheme="minorHAnsi" w:hAnsiTheme="minorHAnsi" w:cstheme="minorBidi"/>
                <w:b/>
                <w:bCs/>
                <w:color w:val="000000" w:themeColor="text1"/>
                <w:sz w:val="22"/>
                <w:szCs w:val="22"/>
                <w:u w:val="single"/>
                <w:lang w:val="nl-NL"/>
              </w:rPr>
              <w:t>middenjury</w:t>
            </w:r>
            <w:proofErr w:type="spellEnd"/>
            <w:r>
              <w:rPr>
                <w:rFonts w:asciiTheme="minorHAnsi" w:hAnsiTheme="minorHAnsi" w:cstheme="minorBidi"/>
                <w:b/>
                <w:bCs/>
                <w:color w:val="000000" w:themeColor="text1"/>
                <w:sz w:val="22"/>
                <w:szCs w:val="22"/>
                <w:u w:val="single"/>
                <w:lang w:val="nl-NL"/>
              </w:rPr>
              <w:t xml:space="preserve"> </w:t>
            </w:r>
            <w:r w:rsidR="004B02DD">
              <w:rPr>
                <w:rFonts w:asciiTheme="minorHAnsi" w:hAnsiTheme="minorHAnsi" w:cstheme="minorBidi"/>
                <w:b/>
                <w:bCs/>
                <w:color w:val="000000" w:themeColor="text1"/>
                <w:sz w:val="22"/>
                <w:szCs w:val="22"/>
                <w:u w:val="single"/>
                <w:lang w:val="nl-NL"/>
              </w:rPr>
              <w:t xml:space="preserve">(Examencommissie) </w:t>
            </w:r>
            <w:r w:rsidRPr="0052500B">
              <w:rPr>
                <w:rFonts w:asciiTheme="minorHAnsi" w:hAnsiTheme="minorHAnsi" w:cstheme="minorBidi"/>
                <w:b/>
                <w:bCs/>
                <w:color w:val="000000" w:themeColor="text1"/>
                <w:sz w:val="22"/>
                <w:szCs w:val="22"/>
                <w:u w:val="single"/>
                <w:lang w:val="nl-NL"/>
              </w:rPr>
              <w:t>beschouwd als een student met voltijds leerplan?</w:t>
            </w:r>
            <w:r>
              <w:rPr>
                <w:rFonts w:asciiTheme="minorHAnsi" w:hAnsiTheme="minorHAnsi" w:cstheme="minorBidi"/>
                <w:color w:val="000000" w:themeColor="text1"/>
                <w:sz w:val="22"/>
                <w:szCs w:val="22"/>
                <w:lang w:val="nl-NL"/>
              </w:rPr>
              <w:t xml:space="preserve"> </w:t>
            </w:r>
          </w:p>
          <w:p w14:paraId="15CDCF76" w14:textId="205A6F0E" w:rsidR="0052500B" w:rsidRPr="006D31AD" w:rsidRDefault="0052500B" w:rsidP="003C36E1">
            <w:pPr>
              <w:pStyle w:val="NormalWeb"/>
              <w:jc w:val="both"/>
              <w:rPr>
                <w:rFonts w:asciiTheme="minorHAnsi" w:hAnsiTheme="minorHAnsi" w:cstheme="minorBidi"/>
                <w:b/>
                <w:bCs/>
                <w:color w:val="000000" w:themeColor="text1"/>
                <w:sz w:val="22"/>
                <w:szCs w:val="22"/>
                <w:u w:val="single"/>
                <w:lang w:val="nl-NL"/>
              </w:rPr>
            </w:pPr>
            <w:r>
              <w:rPr>
                <w:rFonts w:asciiTheme="minorHAnsi" w:hAnsiTheme="minorHAnsi" w:cstheme="minorBidi"/>
                <w:color w:val="000000" w:themeColor="text1"/>
                <w:sz w:val="22"/>
                <w:szCs w:val="22"/>
                <w:lang w:val="nl-NL"/>
              </w:rPr>
              <w:t>E</w:t>
            </w:r>
            <w:r w:rsidRPr="006D31AD">
              <w:rPr>
                <w:rFonts w:asciiTheme="minorHAnsi" w:hAnsiTheme="minorHAnsi" w:cstheme="minorBidi"/>
                <w:color w:val="000000" w:themeColor="text1"/>
                <w:sz w:val="22"/>
                <w:szCs w:val="22"/>
                <w:lang w:val="nl-NL"/>
              </w:rPr>
              <w:t>en persoon die zijn diploma of getuigschrift secundair onderwijs tracht te behalen via de Examencommissie secundair onderwijs (de zgn. “</w:t>
            </w:r>
            <w:proofErr w:type="spellStart"/>
            <w:r w:rsidRPr="006D31AD">
              <w:rPr>
                <w:rFonts w:asciiTheme="minorHAnsi" w:hAnsiTheme="minorHAnsi" w:cstheme="minorBidi"/>
                <w:color w:val="000000" w:themeColor="text1"/>
                <w:sz w:val="22"/>
                <w:szCs w:val="22"/>
                <w:lang w:val="nl-NL"/>
              </w:rPr>
              <w:t>middenjury</w:t>
            </w:r>
            <w:proofErr w:type="spellEnd"/>
            <w:r w:rsidRPr="006D31AD">
              <w:rPr>
                <w:rFonts w:asciiTheme="minorHAnsi" w:hAnsiTheme="minorHAnsi" w:cstheme="minorBidi"/>
                <w:color w:val="000000" w:themeColor="text1"/>
                <w:sz w:val="22"/>
                <w:szCs w:val="22"/>
                <w:lang w:val="nl-NL"/>
              </w:rPr>
              <w:t xml:space="preserve">”) </w:t>
            </w:r>
            <w:r>
              <w:rPr>
                <w:rFonts w:asciiTheme="minorHAnsi" w:hAnsiTheme="minorHAnsi" w:cstheme="minorBidi"/>
                <w:color w:val="000000" w:themeColor="text1"/>
                <w:sz w:val="22"/>
                <w:szCs w:val="22"/>
                <w:lang w:val="nl-NL"/>
              </w:rPr>
              <w:t xml:space="preserve">wordt </w:t>
            </w:r>
            <w:r w:rsidRPr="006D31AD">
              <w:rPr>
                <w:rFonts w:asciiTheme="minorHAnsi" w:hAnsiTheme="minorHAnsi" w:cstheme="minorBidi"/>
                <w:color w:val="000000" w:themeColor="text1"/>
                <w:sz w:val="22"/>
                <w:szCs w:val="22"/>
                <w:lang w:val="nl-NL"/>
              </w:rPr>
              <w:t>ook niet beschouwd als een student met voltijds leerplan in de zin van artikel 2, § 6. Er worden immers geen lessen georganiseerd, noch cursussen ter beschikking gesteld. De Examencommissie organiseert alleen examens.</w:t>
            </w:r>
          </w:p>
        </w:tc>
        <w:tc>
          <w:tcPr>
            <w:tcW w:w="5018" w:type="dxa"/>
            <w:shd w:val="clear" w:color="auto" w:fill="FFFFFF" w:themeFill="background1"/>
          </w:tcPr>
          <w:p w14:paraId="4993FD54" w14:textId="0731DCD0" w:rsidR="0052500B" w:rsidRDefault="0052500B" w:rsidP="003C36E1">
            <w:pPr>
              <w:pStyle w:val="NormalWeb"/>
              <w:jc w:val="both"/>
              <w:rPr>
                <w:rFonts w:asciiTheme="minorHAnsi" w:hAnsiTheme="minorHAnsi"/>
                <w:b/>
                <w:color w:val="000000" w:themeColor="text1"/>
                <w:sz w:val="22"/>
                <w:szCs w:val="22"/>
                <w:u w:val="single"/>
              </w:rPr>
            </w:pPr>
            <w:r w:rsidRPr="4B2E47B6">
              <w:rPr>
                <w:rFonts w:asciiTheme="minorHAnsi" w:hAnsiTheme="minorHAnsi"/>
                <w:b/>
                <w:color w:val="000000" w:themeColor="text1"/>
                <w:sz w:val="22"/>
                <w:szCs w:val="22"/>
                <w:u w:val="single"/>
              </w:rPr>
              <w:t>6.3.</w:t>
            </w:r>
            <w:r w:rsidR="00D04716">
              <w:rPr>
                <w:rFonts w:asciiTheme="minorHAnsi" w:hAnsiTheme="minorHAnsi"/>
                <w:b/>
                <w:color w:val="000000" w:themeColor="text1"/>
                <w:sz w:val="22"/>
                <w:szCs w:val="22"/>
                <w:u w:val="single"/>
              </w:rPr>
              <w:t>3</w:t>
            </w:r>
            <w:r w:rsidRPr="4B2E47B6">
              <w:rPr>
                <w:rFonts w:asciiTheme="minorHAnsi" w:hAnsiTheme="minorHAnsi"/>
                <w:b/>
                <w:color w:val="000000" w:themeColor="text1"/>
                <w:sz w:val="22"/>
                <w:szCs w:val="22"/>
                <w:u w:val="single"/>
              </w:rPr>
              <w:t>. Une personne inscrite au jury central est étudiant de plein exercice ?</w:t>
            </w:r>
          </w:p>
          <w:p w14:paraId="139CAF59" w14:textId="0857965E" w:rsidR="0052500B" w:rsidRPr="0052500B" w:rsidRDefault="0052500B" w:rsidP="003C36E1">
            <w:pPr>
              <w:pStyle w:val="NormalWeb"/>
              <w:jc w:val="both"/>
              <w:rPr>
                <w:rFonts w:asciiTheme="minorHAnsi" w:hAnsiTheme="minorHAnsi"/>
                <w:color w:val="000000" w:themeColor="text1"/>
                <w:sz w:val="22"/>
                <w:szCs w:val="22"/>
              </w:rPr>
            </w:pPr>
            <w:r w:rsidRPr="4B2E47B6">
              <w:rPr>
                <w:rFonts w:asciiTheme="minorHAnsi" w:hAnsiTheme="minorHAnsi"/>
                <w:color w:val="000000" w:themeColor="text1"/>
                <w:sz w:val="22"/>
                <w:szCs w:val="22"/>
              </w:rPr>
              <w:t>Une personne qui cherche à obtenir son diplôme ou certificat d'enseignement secondaire par le biais de la Commission d'examen de l'enseignement secondaire (le « jury central ») n'est pas non plus considérée comme un étudiant de plein exercice au sens de l'article 2 § 6, étant donné qu'aucune classe n'est organisée et qu'aucun cours n'est dispensé. La Commission d'examen ne fait qu'organiser les examens.</w:t>
            </w:r>
          </w:p>
        </w:tc>
      </w:tr>
      <w:tr w:rsidR="003C36E1" w:rsidRPr="00751147" w14:paraId="0C9E8F32" w14:textId="77777777" w:rsidTr="00CA62F3">
        <w:trPr>
          <w:trHeight w:val="556"/>
        </w:trPr>
        <w:tc>
          <w:tcPr>
            <w:tcW w:w="5189" w:type="dxa"/>
            <w:shd w:val="clear" w:color="auto" w:fill="BFBFBF" w:themeFill="background1" w:themeFillShade="BF"/>
          </w:tcPr>
          <w:p w14:paraId="029F3F05" w14:textId="7683FBE1" w:rsidR="003C36E1" w:rsidRPr="00C90239" w:rsidRDefault="003C36E1" w:rsidP="003D2EB1">
            <w:pPr>
              <w:pStyle w:val="Titre2"/>
              <w:rPr>
                <w:lang w:val="nl-NL"/>
              </w:rPr>
            </w:pPr>
            <w:bookmarkStart w:id="53" w:name="_Toc184639381"/>
            <w:r>
              <w:rPr>
                <w:lang w:val="nl-NL"/>
              </w:rPr>
              <w:t>6.4. DE CONTINUÏTEITSREGEL</w:t>
            </w:r>
            <w:bookmarkEnd w:id="53"/>
          </w:p>
        </w:tc>
        <w:tc>
          <w:tcPr>
            <w:tcW w:w="5018" w:type="dxa"/>
            <w:shd w:val="clear" w:color="auto" w:fill="BFBFBF" w:themeFill="background1" w:themeFillShade="BF"/>
          </w:tcPr>
          <w:p w14:paraId="32414270" w14:textId="67C398A3" w:rsidR="003C36E1" w:rsidRPr="00751147" w:rsidRDefault="003C36E1" w:rsidP="003D2EB1">
            <w:pPr>
              <w:pStyle w:val="Titre2"/>
              <w:rPr>
                <w:lang w:val="nl-NL"/>
              </w:rPr>
            </w:pPr>
            <w:bookmarkStart w:id="54" w:name="_Toc184639382"/>
            <w:r>
              <w:rPr>
                <w:lang w:val="nl-NL"/>
              </w:rPr>
              <w:t>6.4. REGLE DE CONTINUITE</w:t>
            </w:r>
            <w:bookmarkEnd w:id="54"/>
          </w:p>
        </w:tc>
      </w:tr>
      <w:tr w:rsidR="003C36E1" w:rsidRPr="00362F9A" w14:paraId="4DAFC2EB" w14:textId="77777777" w:rsidTr="00CA62F3">
        <w:trPr>
          <w:trHeight w:val="556"/>
        </w:trPr>
        <w:tc>
          <w:tcPr>
            <w:tcW w:w="5189" w:type="dxa"/>
            <w:shd w:val="clear" w:color="auto" w:fill="FFFFFF" w:themeFill="background1"/>
          </w:tcPr>
          <w:p w14:paraId="58A4C07A" w14:textId="0246AC93" w:rsidR="003C36E1" w:rsidRPr="00354213" w:rsidRDefault="003C36E1" w:rsidP="003C36E1">
            <w:pPr>
              <w:pStyle w:val="NormalWeb"/>
              <w:jc w:val="both"/>
              <w:rPr>
                <w:rFonts w:asciiTheme="minorHAnsi" w:hAnsiTheme="minorHAnsi" w:cstheme="minorHAnsi"/>
                <w:b/>
                <w:bCs/>
                <w:color w:val="000000"/>
                <w:sz w:val="22"/>
                <w:szCs w:val="22"/>
                <w:u w:val="single"/>
                <w:lang w:val="nl-NL"/>
              </w:rPr>
            </w:pPr>
            <w:r w:rsidRPr="00354213">
              <w:rPr>
                <w:rFonts w:asciiTheme="minorHAnsi" w:hAnsiTheme="minorHAnsi" w:cstheme="minorHAnsi"/>
                <w:b/>
                <w:bCs/>
                <w:color w:val="000000"/>
                <w:sz w:val="22"/>
                <w:szCs w:val="22"/>
                <w:u w:val="single"/>
                <w:lang w:val="nl-NL"/>
              </w:rPr>
              <w:t>6.4.1. Welk OCMW is bevoegd voor de steunaanvraag van de student, wanneer deze van verblijfplaats en van domicilie verandert tijdens de ononderbroken studies?</w:t>
            </w:r>
          </w:p>
          <w:p w14:paraId="4378EFCC" w14:textId="77777777" w:rsidR="003C36E1" w:rsidRPr="00447355" w:rsidRDefault="003C36E1" w:rsidP="003C36E1">
            <w:pPr>
              <w:pStyle w:val="NormalWeb"/>
              <w:jc w:val="both"/>
              <w:rPr>
                <w:rFonts w:asciiTheme="minorHAnsi" w:hAnsiTheme="minorHAnsi" w:cstheme="minorHAnsi"/>
                <w:color w:val="000000"/>
                <w:sz w:val="22"/>
                <w:szCs w:val="22"/>
                <w:lang w:val="nl-NL"/>
              </w:rPr>
            </w:pPr>
            <w:r w:rsidRPr="00447355">
              <w:rPr>
                <w:rFonts w:asciiTheme="minorHAnsi" w:hAnsiTheme="minorHAnsi" w:cstheme="minorHAnsi"/>
                <w:color w:val="000000"/>
                <w:sz w:val="22"/>
                <w:szCs w:val="22"/>
                <w:lang w:val="nl-NL"/>
              </w:rPr>
              <w:t>Het OCMW dat bevoegd was om de eerste steunaanvraag van de student te onderzoeken, blijft bevoegd voor de volledige ononderbroken duur van de studies van de betrokkene, zelfs indien dit OCMW geen steun had toegekend aan de betrokkene en de toekenning van steun ten gronde had geweigerd.</w:t>
            </w:r>
          </w:p>
          <w:p w14:paraId="4A35FA94" w14:textId="246E1F23" w:rsidR="003C36E1" w:rsidRPr="006D31AD" w:rsidRDefault="003C36E1" w:rsidP="003C36E1">
            <w:pPr>
              <w:pStyle w:val="NormalWeb"/>
              <w:jc w:val="both"/>
              <w:rPr>
                <w:rFonts w:asciiTheme="minorHAnsi" w:hAnsiTheme="minorHAnsi" w:cstheme="minorHAnsi"/>
                <w:color w:val="000000"/>
                <w:sz w:val="22"/>
                <w:szCs w:val="22"/>
                <w:lang w:val="nl-NL"/>
              </w:rPr>
            </w:pPr>
            <w:r w:rsidRPr="00447355">
              <w:rPr>
                <w:rFonts w:asciiTheme="minorHAnsi" w:hAnsiTheme="minorHAnsi" w:cstheme="minorHAnsi"/>
                <w:color w:val="000000"/>
                <w:sz w:val="22"/>
                <w:szCs w:val="22"/>
                <w:lang w:val="nl-NL"/>
              </w:rPr>
              <w:t>Zolang er dus geen onderbreking is van de studies, blijft het OCMW dat bevoegd was om de eerste steunaanvraag van de student te onderzoeken, verder bevoegd, zelfs als de betrokkene verandert van verblijfplaats en/of domicilie tijdens zijn studies.</w:t>
            </w:r>
          </w:p>
        </w:tc>
        <w:tc>
          <w:tcPr>
            <w:tcW w:w="5018" w:type="dxa"/>
            <w:shd w:val="clear" w:color="auto" w:fill="FFFFFF" w:themeFill="background1"/>
          </w:tcPr>
          <w:p w14:paraId="64BD7CF7" w14:textId="77777777" w:rsidR="003C36E1" w:rsidRPr="00362F9A" w:rsidRDefault="003C36E1" w:rsidP="003C36E1">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b/>
                <w:color w:val="000000" w:themeColor="text1"/>
                <w:sz w:val="22"/>
                <w:szCs w:val="22"/>
                <w:u w:val="single"/>
              </w:rPr>
              <w:t>6.4.1. Quel CPAS est responsable de la demande d'aide de l'étudiant lorsque celui-ci change de résidence et de domicile pendant ses études sans les interrompre ?</w:t>
            </w:r>
          </w:p>
          <w:p w14:paraId="546FECA4" w14:textId="5597F7B4" w:rsidR="003C36E1" w:rsidRPr="00362F9A"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Le CPAS qui était compétent pour examiner la première demande d’aide d’un étudiant demeure compétent durant toute la durée ininterrompue des études de l’intéressé</w:t>
            </w:r>
            <w:r w:rsidR="008A263E" w:rsidRPr="4B2E47B6">
              <w:rPr>
                <w:rFonts w:asciiTheme="minorHAnsi" w:hAnsiTheme="minorHAnsi"/>
                <w:color w:val="000000" w:themeColor="text1"/>
                <w:sz w:val="22"/>
                <w:szCs w:val="22"/>
              </w:rPr>
              <w:t>,</w:t>
            </w:r>
            <w:r w:rsidRPr="4B2E47B6">
              <w:rPr>
                <w:rFonts w:asciiTheme="minorHAnsi" w:hAnsiTheme="minorHAnsi"/>
                <w:color w:val="000000" w:themeColor="text1"/>
                <w:sz w:val="22"/>
                <w:szCs w:val="22"/>
              </w:rPr>
              <w:t xml:space="preserve"> même si ce CPAS n’avait pas octroyé d’aide à l’intéressé et avait refusé l’octroi de l’aide sur le fond.</w:t>
            </w:r>
          </w:p>
          <w:p w14:paraId="13DAD87C" w14:textId="50ABD411" w:rsidR="003C36E1" w:rsidRPr="00BF2288"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sz w:val="22"/>
                <w:szCs w:val="22"/>
              </w:rPr>
              <w:t>Par conséquent, tant qu'il n'y a pas d'interruption des études, le CPAS qui était compétent pour examiner la première demande d'aide de l'étudiant reste compétent même si la personne change de résidence et/ou de domicile au cours de ses études.</w:t>
            </w:r>
            <w:r w:rsidR="00BF2288">
              <w:rPr>
                <w:rFonts w:asciiTheme="minorHAnsi" w:hAnsiTheme="minorHAnsi"/>
                <w:color w:val="000000"/>
                <w:sz w:val="22"/>
              </w:rPr>
              <w:tab/>
            </w:r>
            <w:r w:rsidR="00BF2288">
              <w:rPr>
                <w:rFonts w:asciiTheme="minorHAnsi" w:hAnsiTheme="minorHAnsi"/>
                <w:color w:val="000000"/>
                <w:sz w:val="22"/>
              </w:rPr>
              <w:br/>
            </w:r>
          </w:p>
        </w:tc>
      </w:tr>
      <w:tr w:rsidR="003C36E1" w:rsidRPr="00362F9A" w14:paraId="271E8E75" w14:textId="77777777" w:rsidTr="00CA62F3">
        <w:trPr>
          <w:trHeight w:val="556"/>
        </w:trPr>
        <w:tc>
          <w:tcPr>
            <w:tcW w:w="5189" w:type="dxa"/>
            <w:shd w:val="clear" w:color="auto" w:fill="FFFFFF" w:themeFill="background1"/>
          </w:tcPr>
          <w:p w14:paraId="7D8CE355" w14:textId="4C7FF91F" w:rsidR="003C36E1" w:rsidRPr="00354213" w:rsidRDefault="003C36E1" w:rsidP="003C36E1">
            <w:pPr>
              <w:pStyle w:val="NormalWeb"/>
              <w:jc w:val="both"/>
              <w:rPr>
                <w:rFonts w:asciiTheme="minorHAnsi" w:hAnsiTheme="minorHAnsi" w:cstheme="minorHAnsi"/>
                <w:b/>
                <w:bCs/>
                <w:color w:val="000000"/>
                <w:sz w:val="22"/>
                <w:szCs w:val="22"/>
                <w:u w:val="single"/>
                <w:lang w:val="nl-NL"/>
              </w:rPr>
            </w:pPr>
            <w:r w:rsidRPr="00354213">
              <w:rPr>
                <w:rFonts w:asciiTheme="minorHAnsi" w:hAnsiTheme="minorHAnsi" w:cstheme="minorHAnsi"/>
                <w:b/>
                <w:bCs/>
                <w:color w:val="000000"/>
                <w:sz w:val="22"/>
                <w:szCs w:val="22"/>
                <w:u w:val="single"/>
                <w:lang w:val="nl-NL"/>
              </w:rPr>
              <w:t>6.4.2. Wanneer worden de studies onderbroken?</w:t>
            </w:r>
          </w:p>
          <w:p w14:paraId="14178A09" w14:textId="77777777" w:rsidR="005C39F4" w:rsidRDefault="003C36E1" w:rsidP="003C36E1">
            <w:pPr>
              <w:pStyle w:val="NormalWeb"/>
              <w:jc w:val="both"/>
              <w:rPr>
                <w:rFonts w:asciiTheme="minorHAnsi" w:hAnsiTheme="minorHAnsi" w:cstheme="minorHAnsi"/>
                <w:color w:val="000000"/>
                <w:sz w:val="22"/>
                <w:szCs w:val="22"/>
                <w:lang w:val="nl-NL"/>
              </w:rPr>
            </w:pPr>
            <w:r w:rsidRPr="00447355">
              <w:rPr>
                <w:rFonts w:asciiTheme="minorHAnsi" w:hAnsiTheme="minorHAnsi" w:cstheme="minorHAnsi"/>
                <w:color w:val="000000"/>
                <w:sz w:val="22"/>
                <w:szCs w:val="22"/>
                <w:lang w:val="nl-NL"/>
              </w:rPr>
              <w:t>De studies worden onderbroken wanneer de student niet meer studeert, d.w.z. wanneer hij zelf te kennen geeft zijn studie te onderbreken of</w:t>
            </w:r>
            <w:r w:rsidR="00BF2288">
              <w:rPr>
                <w:rFonts w:asciiTheme="minorHAnsi" w:hAnsiTheme="minorHAnsi" w:cstheme="minorHAnsi"/>
                <w:color w:val="000000"/>
                <w:sz w:val="22"/>
                <w:szCs w:val="22"/>
                <w:lang w:val="nl-NL"/>
              </w:rPr>
              <w:t xml:space="preserve"> wanneer</w:t>
            </w:r>
            <w:r w:rsidRPr="00447355">
              <w:rPr>
                <w:rFonts w:asciiTheme="minorHAnsi" w:hAnsiTheme="minorHAnsi" w:cstheme="minorHAnsi"/>
                <w:color w:val="000000"/>
                <w:sz w:val="22"/>
                <w:szCs w:val="22"/>
                <w:lang w:val="nl-NL"/>
              </w:rPr>
              <w:t xml:space="preserve"> objectieve elementen dit aantonen.</w:t>
            </w:r>
          </w:p>
          <w:p w14:paraId="20FA28FE" w14:textId="66173C88" w:rsidR="003C36E1" w:rsidRPr="00447355" w:rsidRDefault="003C36E1" w:rsidP="003C36E1">
            <w:pPr>
              <w:pStyle w:val="NormalWeb"/>
              <w:jc w:val="both"/>
              <w:rPr>
                <w:rFonts w:asciiTheme="minorHAnsi" w:hAnsiTheme="minorHAnsi" w:cstheme="minorHAnsi"/>
                <w:color w:val="000000"/>
                <w:sz w:val="22"/>
                <w:szCs w:val="22"/>
                <w:lang w:val="nl-NL"/>
              </w:rPr>
            </w:pPr>
            <w:r w:rsidRPr="00447355">
              <w:rPr>
                <w:rFonts w:asciiTheme="minorHAnsi" w:hAnsiTheme="minorHAnsi" w:cstheme="minorHAnsi"/>
                <w:color w:val="000000"/>
                <w:sz w:val="22"/>
                <w:szCs w:val="22"/>
                <w:lang w:val="nl-NL"/>
              </w:rPr>
              <w:lastRenderedPageBreak/>
              <w:t>De inschrijving als werkzoekende (niet student) kan een aanwijzing zijn maar is op zich geen bepalend element. In de hypothese waar de jongere verklaart niet meer te studeren, is het sterk aangeraden een geschreven verklaring van de jongere te bekomen om elk eventueel geschil te vermijden. Het moet duidelijk blijken dat de student de wil heeft om zijn studies stop te zetten of te onderbreken.</w:t>
            </w:r>
          </w:p>
          <w:p w14:paraId="38036E84" w14:textId="44EE31E7" w:rsidR="003C36E1" w:rsidRPr="00447355" w:rsidRDefault="003C36E1" w:rsidP="003C36E1">
            <w:pPr>
              <w:pStyle w:val="NormalWeb"/>
              <w:jc w:val="both"/>
              <w:rPr>
                <w:rFonts w:asciiTheme="minorHAnsi" w:hAnsiTheme="minorHAnsi" w:cstheme="minorHAnsi"/>
                <w:color w:val="000000"/>
                <w:sz w:val="22"/>
                <w:szCs w:val="22"/>
                <w:lang w:val="nl-NL"/>
              </w:rPr>
            </w:pPr>
            <w:r w:rsidRPr="00447355">
              <w:rPr>
                <w:rFonts w:asciiTheme="minorHAnsi" w:hAnsiTheme="minorHAnsi" w:cstheme="minorHAnsi"/>
                <w:color w:val="000000"/>
                <w:sz w:val="22"/>
                <w:szCs w:val="22"/>
                <w:lang w:val="nl-NL"/>
              </w:rPr>
              <w:t xml:space="preserve">De lopende studies worden niet onderbroken wanneer de student tijdelijk geen studies kan volgen omwille van zijn gezondheidstoestand, op voorwaarde dat hij ingeschreven blijft voor het lopende school- of </w:t>
            </w:r>
            <w:r w:rsidR="00215FA0">
              <w:rPr>
                <w:rFonts w:asciiTheme="minorHAnsi" w:hAnsiTheme="minorHAnsi" w:cstheme="minorHAnsi"/>
                <w:color w:val="000000"/>
                <w:sz w:val="22"/>
                <w:szCs w:val="22"/>
                <w:lang w:val="nl-NL"/>
              </w:rPr>
              <w:t>academie</w:t>
            </w:r>
            <w:r w:rsidRPr="00447355">
              <w:rPr>
                <w:rFonts w:asciiTheme="minorHAnsi" w:hAnsiTheme="minorHAnsi" w:cstheme="minorHAnsi"/>
                <w:color w:val="000000"/>
                <w:sz w:val="22"/>
                <w:szCs w:val="22"/>
                <w:lang w:val="nl-NL"/>
              </w:rPr>
              <w:t>jaar.</w:t>
            </w:r>
          </w:p>
          <w:p w14:paraId="095928AA" w14:textId="102FB7C0" w:rsidR="003C36E1" w:rsidRPr="00EA5621" w:rsidRDefault="003C36E1" w:rsidP="003C36E1">
            <w:pPr>
              <w:pStyle w:val="NormalWeb"/>
              <w:jc w:val="both"/>
              <w:rPr>
                <w:rFonts w:asciiTheme="minorHAnsi" w:hAnsiTheme="minorHAnsi" w:cstheme="minorHAnsi"/>
                <w:color w:val="000000"/>
                <w:sz w:val="22"/>
                <w:szCs w:val="22"/>
                <w:lang w:val="nl-NL"/>
              </w:rPr>
            </w:pPr>
            <w:r w:rsidRPr="00447355">
              <w:rPr>
                <w:rFonts w:asciiTheme="minorHAnsi" w:hAnsiTheme="minorHAnsi" w:cstheme="minorHAnsi"/>
                <w:color w:val="000000"/>
                <w:sz w:val="22"/>
                <w:szCs w:val="22"/>
                <w:lang w:val="nl-NL"/>
              </w:rPr>
              <w:t xml:space="preserve">Indien de student stopt met het volgen van een opleiding, maar werkelijk de bedoeling heeft om de studies met </w:t>
            </w:r>
            <w:proofErr w:type="spellStart"/>
            <w:r w:rsidR="00215FA0">
              <w:rPr>
                <w:rFonts w:asciiTheme="minorHAnsi" w:hAnsiTheme="minorHAnsi" w:cstheme="minorHAnsi"/>
                <w:color w:val="000000"/>
                <w:sz w:val="22"/>
                <w:szCs w:val="22"/>
                <w:lang w:val="nl-NL"/>
              </w:rPr>
              <w:t>voltdijds</w:t>
            </w:r>
            <w:proofErr w:type="spellEnd"/>
            <w:r w:rsidRPr="00447355">
              <w:rPr>
                <w:rFonts w:asciiTheme="minorHAnsi" w:hAnsiTheme="minorHAnsi" w:cstheme="minorHAnsi"/>
                <w:color w:val="000000"/>
                <w:sz w:val="22"/>
                <w:szCs w:val="22"/>
                <w:lang w:val="nl-NL"/>
              </w:rPr>
              <w:t xml:space="preserve"> leerplan verder te zetten en zich wil omscholen, verliest hij zijn hoedanigheid van student niet. Er moet nagegaan worden of de aanvrager werkelijk de bedoeling heeft om zijn studies verder te zetten. Men moet hem voldoende maar redelijke tijd laten om een andere opleiding te zoeken en zich te herscholen. Het OCMW kan geval per geval de wil onderzoeken van de student om zijn studies al dan niet verder te zetten.</w:t>
            </w:r>
          </w:p>
        </w:tc>
        <w:tc>
          <w:tcPr>
            <w:tcW w:w="5018" w:type="dxa"/>
            <w:shd w:val="clear" w:color="auto" w:fill="FFFFFF" w:themeFill="background1"/>
          </w:tcPr>
          <w:p w14:paraId="25ED9501" w14:textId="77777777" w:rsidR="003C36E1" w:rsidRPr="00362F9A" w:rsidRDefault="003C36E1" w:rsidP="003C36E1">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b/>
                <w:color w:val="000000" w:themeColor="text1"/>
                <w:sz w:val="22"/>
                <w:szCs w:val="22"/>
                <w:u w:val="single"/>
              </w:rPr>
              <w:lastRenderedPageBreak/>
              <w:t>6.4.2. Quand les études sont-elles interrompues ?</w:t>
            </w:r>
          </w:p>
          <w:p w14:paraId="027F3539" w14:textId="1DB2406C" w:rsidR="005C39F4" w:rsidRDefault="003C36E1" w:rsidP="003C36E1">
            <w:pPr>
              <w:pStyle w:val="NormalWeb"/>
              <w:jc w:val="both"/>
              <w:rPr>
                <w:rFonts w:asciiTheme="minorHAnsi" w:hAnsiTheme="minorHAnsi"/>
                <w:color w:val="000000" w:themeColor="text1"/>
                <w:sz w:val="22"/>
                <w:szCs w:val="22"/>
              </w:rPr>
            </w:pPr>
            <w:r w:rsidRPr="4B2E47B6">
              <w:rPr>
                <w:rFonts w:asciiTheme="minorHAnsi" w:hAnsiTheme="minorHAnsi"/>
                <w:color w:val="000000" w:themeColor="text1"/>
                <w:sz w:val="22"/>
                <w:szCs w:val="22"/>
              </w:rPr>
              <w:t>Les études sont interrompues lorsque l'étudiant n'étudie plus, c'est-à-dire lorsqu'il indique lui-même d'interrompre ses études ou que des éléments objectifs le prouvent</w:t>
            </w:r>
            <w:r w:rsidR="005C39F4" w:rsidRPr="4B2E47B6">
              <w:rPr>
                <w:rFonts w:asciiTheme="minorHAnsi" w:hAnsiTheme="minorHAnsi"/>
                <w:color w:val="000000" w:themeColor="text1"/>
                <w:sz w:val="22"/>
                <w:szCs w:val="22"/>
              </w:rPr>
              <w:t>.</w:t>
            </w:r>
            <w:r w:rsidRPr="4B2E47B6">
              <w:rPr>
                <w:rFonts w:asciiTheme="minorHAnsi" w:hAnsiTheme="minorHAnsi"/>
                <w:color w:val="000000" w:themeColor="text1"/>
                <w:sz w:val="22"/>
                <w:szCs w:val="22"/>
              </w:rPr>
              <w:t xml:space="preserve"> </w:t>
            </w:r>
          </w:p>
          <w:p w14:paraId="267A11C5" w14:textId="1489B8B2" w:rsidR="003C36E1" w:rsidRPr="00362F9A"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lastRenderedPageBreak/>
              <w:t>L'inscription comme demandeur d'emploi (non étudiant) peut constituer un indice, mais n'est pas en soi un élément déterminant. Dans l'hypothèse où le jeune déclare ne plus étudier, il est fortement recommandé d'obtenir une déclaration écrite du jeune afin d'éviter toute contestation éventuelle. La volonté de l'étudiant d'arrêter ou d'interrompre ses études doit être clairement démontrée.</w:t>
            </w:r>
          </w:p>
          <w:p w14:paraId="34087434" w14:textId="32BF5887" w:rsidR="003C36E1" w:rsidRPr="00362F9A"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sz w:val="22"/>
                <w:szCs w:val="22"/>
              </w:rPr>
              <w:t>Les études ne sont pas interrompues si l’étudiant ne peut temporairement pas poursuivre ses études suite à son état de santé, à condition qu’il reste inscrit pour l’année académique ou scolaire en cours.</w:t>
            </w:r>
            <w:r w:rsidRPr="00362F9A">
              <w:rPr>
                <w:rFonts w:asciiTheme="minorHAnsi" w:hAnsiTheme="minorHAnsi"/>
                <w:color w:val="000000"/>
                <w:sz w:val="22"/>
              </w:rPr>
              <w:tab/>
            </w:r>
            <w:r w:rsidRPr="00362F9A">
              <w:rPr>
                <w:rFonts w:asciiTheme="minorHAnsi" w:hAnsiTheme="minorHAnsi"/>
                <w:color w:val="000000"/>
                <w:sz w:val="22"/>
              </w:rPr>
              <w:br/>
            </w:r>
          </w:p>
          <w:p w14:paraId="435ECD3A" w14:textId="77777777" w:rsidR="003C36E1" w:rsidRPr="00362F9A"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Si l’étudiant arrête de suivre une formation, mais qu’il a réellement l’intention de continuer des études de plein exercice et cherche à se réorienter, il ne perd pas sa qualité d’étudiant. Il faut vérifier si le demandeur a réellement l’intention de poursuivre ses études. Il faut lui laisser le temps raisonnablement nécessaire pour trouver une autre formation et lui permettre de se réorienter. Il appartient au CPAS d’examiner au cas par cas la volonté de l’étudiant de continuer ou non de poursuivre des études.</w:t>
            </w:r>
          </w:p>
          <w:p w14:paraId="3C79C8F1" w14:textId="77777777" w:rsidR="003C36E1" w:rsidRPr="00362F9A" w:rsidRDefault="003C36E1" w:rsidP="003C36E1">
            <w:pPr>
              <w:pStyle w:val="NormalWeb"/>
              <w:jc w:val="both"/>
              <w:rPr>
                <w:rFonts w:asciiTheme="minorHAnsi" w:hAnsiTheme="minorHAnsi" w:cstheme="minorHAnsi"/>
                <w:b/>
                <w:bCs/>
                <w:sz w:val="22"/>
                <w:szCs w:val="22"/>
                <w:u w:val="single"/>
              </w:rPr>
            </w:pPr>
          </w:p>
        </w:tc>
      </w:tr>
      <w:tr w:rsidR="003C36E1" w:rsidRPr="00362F9A" w14:paraId="1C96C0D4" w14:textId="77777777" w:rsidTr="00CA62F3">
        <w:trPr>
          <w:trHeight w:val="556"/>
        </w:trPr>
        <w:tc>
          <w:tcPr>
            <w:tcW w:w="5189" w:type="dxa"/>
            <w:shd w:val="clear" w:color="auto" w:fill="FFFFFF" w:themeFill="background1"/>
          </w:tcPr>
          <w:p w14:paraId="56BE2BCD" w14:textId="5D1F2966" w:rsidR="003C36E1" w:rsidRPr="00354213" w:rsidRDefault="003C36E1" w:rsidP="003C36E1">
            <w:pPr>
              <w:pStyle w:val="NormalWeb"/>
              <w:jc w:val="both"/>
              <w:rPr>
                <w:rFonts w:asciiTheme="minorHAnsi" w:hAnsiTheme="minorHAnsi" w:cstheme="minorHAnsi"/>
                <w:b/>
                <w:bCs/>
                <w:color w:val="000000"/>
                <w:sz w:val="22"/>
                <w:szCs w:val="22"/>
                <w:u w:val="single"/>
                <w:lang w:val="nl-NL"/>
              </w:rPr>
            </w:pPr>
            <w:r w:rsidRPr="00354213">
              <w:rPr>
                <w:rFonts w:asciiTheme="minorHAnsi" w:hAnsiTheme="minorHAnsi" w:cstheme="minorHAnsi"/>
                <w:b/>
                <w:bCs/>
                <w:color w:val="000000"/>
                <w:sz w:val="22"/>
                <w:szCs w:val="22"/>
                <w:u w:val="single"/>
                <w:lang w:val="nl-NL"/>
              </w:rPr>
              <w:lastRenderedPageBreak/>
              <w:t>6.4.3. Worden de studies onderbroken tijdens de vakantieperiode tussen twee school- of academiejaren?</w:t>
            </w:r>
          </w:p>
          <w:p w14:paraId="58A3447E" w14:textId="755079D7" w:rsidR="003C36E1" w:rsidRPr="00447355" w:rsidRDefault="003C36E1" w:rsidP="003C36E1">
            <w:pPr>
              <w:pStyle w:val="NormalWeb"/>
              <w:jc w:val="both"/>
              <w:rPr>
                <w:rFonts w:asciiTheme="minorHAnsi" w:hAnsiTheme="minorHAnsi" w:cstheme="minorHAnsi"/>
                <w:color w:val="000000"/>
                <w:sz w:val="22"/>
                <w:szCs w:val="22"/>
                <w:lang w:val="nl-NL"/>
              </w:rPr>
            </w:pPr>
            <w:r w:rsidRPr="00447355">
              <w:rPr>
                <w:rFonts w:asciiTheme="minorHAnsi" w:hAnsiTheme="minorHAnsi" w:cstheme="minorHAnsi"/>
                <w:color w:val="000000"/>
                <w:sz w:val="22"/>
                <w:szCs w:val="22"/>
                <w:lang w:val="nl-NL"/>
              </w:rPr>
              <w:t>De student behoudt zijn hoedanigheid van student tot het einde van het academiejaar, behalve wanneer hij</w:t>
            </w:r>
            <w:r w:rsidR="00BF2288">
              <w:rPr>
                <w:rFonts w:asciiTheme="minorHAnsi" w:hAnsiTheme="minorHAnsi" w:cstheme="minorHAnsi"/>
                <w:color w:val="000000"/>
                <w:sz w:val="22"/>
                <w:szCs w:val="22"/>
                <w:lang w:val="nl-NL"/>
              </w:rPr>
              <w:t xml:space="preserve"> </w:t>
            </w:r>
            <w:r w:rsidRPr="00447355">
              <w:rPr>
                <w:rFonts w:asciiTheme="minorHAnsi" w:hAnsiTheme="minorHAnsi" w:cstheme="minorHAnsi"/>
                <w:color w:val="000000"/>
                <w:sz w:val="22"/>
                <w:szCs w:val="22"/>
                <w:lang w:val="nl-NL"/>
              </w:rPr>
              <w:t>zijn studies tijdens het academiejaar stopzet of onderbreekt.</w:t>
            </w:r>
          </w:p>
          <w:p w14:paraId="0A877AA1" w14:textId="0942F968" w:rsidR="003C36E1" w:rsidRPr="00447355" w:rsidRDefault="003C36E1" w:rsidP="003C36E1">
            <w:pPr>
              <w:pStyle w:val="NormalWeb"/>
              <w:jc w:val="both"/>
              <w:rPr>
                <w:rFonts w:asciiTheme="minorHAnsi" w:hAnsiTheme="minorHAnsi" w:cstheme="minorBidi"/>
                <w:color w:val="000000" w:themeColor="text1"/>
                <w:sz w:val="22"/>
                <w:szCs w:val="22"/>
                <w:lang w:val="nl-NL"/>
              </w:rPr>
            </w:pPr>
            <w:r w:rsidRPr="4B2E47B6">
              <w:rPr>
                <w:rFonts w:asciiTheme="minorHAnsi" w:hAnsiTheme="minorHAnsi" w:cstheme="minorBidi"/>
                <w:color w:val="000000"/>
                <w:sz w:val="22"/>
                <w:szCs w:val="22"/>
                <w:lang w:val="nl-NL"/>
              </w:rPr>
              <w:t xml:space="preserve">De lopende studies worden niet onderbroken door verlofperiodes en schoolvakanties. De steunaanvrager behoudt zijn hoedanigheid van student tijdens de verlofperiode tussen twee opeenvolgende school- of </w:t>
            </w:r>
            <w:r w:rsidR="00215FA0">
              <w:rPr>
                <w:rFonts w:asciiTheme="minorHAnsi" w:hAnsiTheme="minorHAnsi" w:cstheme="minorBidi"/>
                <w:color w:val="000000"/>
                <w:sz w:val="22"/>
                <w:szCs w:val="22"/>
                <w:lang w:val="nl-NL"/>
              </w:rPr>
              <w:t>academie</w:t>
            </w:r>
            <w:r w:rsidRPr="4B2E47B6">
              <w:rPr>
                <w:rFonts w:asciiTheme="minorHAnsi" w:hAnsiTheme="minorHAnsi" w:cstheme="minorBidi"/>
                <w:color w:val="000000"/>
                <w:sz w:val="22"/>
                <w:szCs w:val="22"/>
                <w:lang w:val="nl-NL"/>
              </w:rPr>
              <w:t xml:space="preserve">jaren van zijn studies. Tijdens de maanden juli-augustus-september behoudt de student zijn hoedanigheid van student en blijft de bijzondere bevoegdheidsregel </w:t>
            </w:r>
            <w:r w:rsidR="00215FA0">
              <w:rPr>
                <w:rFonts w:asciiTheme="minorHAnsi" w:hAnsiTheme="minorHAnsi" w:cstheme="minorBidi"/>
                <w:color w:val="000000"/>
                <w:sz w:val="22"/>
                <w:szCs w:val="22"/>
                <w:lang w:val="nl-NL"/>
              </w:rPr>
              <w:t>voor studenten</w:t>
            </w:r>
            <w:r w:rsidRPr="4B2E47B6">
              <w:rPr>
                <w:rFonts w:asciiTheme="minorHAnsi" w:hAnsiTheme="minorHAnsi" w:cstheme="minorBidi"/>
                <w:color w:val="000000"/>
                <w:sz w:val="22"/>
                <w:szCs w:val="22"/>
                <w:lang w:val="nl-NL"/>
              </w:rPr>
              <w:t xml:space="preserve"> van toepassing en blijft het OCMW bevoegd voor de student. Deze 3 maanden worden gezien als een periode van reflectie. Ook als </w:t>
            </w:r>
            <w:r w:rsidR="00215FA0">
              <w:rPr>
                <w:rFonts w:asciiTheme="minorHAnsi" w:hAnsiTheme="minorHAnsi" w:cstheme="minorBidi"/>
                <w:color w:val="000000"/>
                <w:sz w:val="22"/>
                <w:szCs w:val="22"/>
                <w:lang w:val="nl-NL"/>
              </w:rPr>
              <w:t xml:space="preserve">de </w:t>
            </w:r>
            <w:r w:rsidRPr="4B2E47B6">
              <w:rPr>
                <w:rFonts w:asciiTheme="minorHAnsi" w:hAnsiTheme="minorHAnsi" w:cstheme="minorBidi"/>
                <w:color w:val="000000"/>
                <w:sz w:val="22"/>
                <w:szCs w:val="22"/>
                <w:lang w:val="nl-NL"/>
              </w:rPr>
              <w:t xml:space="preserve">betrokkene geen examens aflegt blijft </w:t>
            </w:r>
            <w:r w:rsidR="00215FA0">
              <w:rPr>
                <w:rFonts w:asciiTheme="minorHAnsi" w:hAnsiTheme="minorHAnsi" w:cstheme="minorBidi"/>
                <w:color w:val="000000"/>
                <w:sz w:val="22"/>
                <w:szCs w:val="22"/>
                <w:lang w:val="nl-NL"/>
              </w:rPr>
              <w:t>hij</w:t>
            </w:r>
            <w:r w:rsidRPr="4B2E47B6">
              <w:rPr>
                <w:rFonts w:asciiTheme="minorHAnsi" w:hAnsiTheme="minorHAnsi" w:cstheme="minorBidi"/>
                <w:color w:val="000000"/>
                <w:sz w:val="22"/>
                <w:szCs w:val="22"/>
                <w:lang w:val="nl-NL"/>
              </w:rPr>
              <w:t xml:space="preserve"> student gedurende de maanden juli-augustus-september. De continuïteitsregel gaat tot 30 september </w:t>
            </w:r>
            <w:r w:rsidRPr="4B2E47B6">
              <w:rPr>
                <w:rFonts w:asciiTheme="minorHAnsi" w:hAnsiTheme="minorHAnsi" w:cstheme="minorBidi"/>
                <w:color w:val="000000"/>
                <w:sz w:val="22"/>
                <w:szCs w:val="22"/>
                <w:lang w:val="nl-NL"/>
              </w:rPr>
              <w:lastRenderedPageBreak/>
              <w:t xml:space="preserve">zodat als </w:t>
            </w:r>
            <w:r w:rsidR="00215FA0">
              <w:rPr>
                <w:rFonts w:asciiTheme="minorHAnsi" w:hAnsiTheme="minorHAnsi" w:cstheme="minorBidi"/>
                <w:color w:val="000000"/>
                <w:sz w:val="22"/>
                <w:szCs w:val="22"/>
                <w:lang w:val="nl-NL"/>
              </w:rPr>
              <w:t xml:space="preserve">de </w:t>
            </w:r>
            <w:r w:rsidRPr="4B2E47B6">
              <w:rPr>
                <w:rFonts w:asciiTheme="minorHAnsi" w:hAnsiTheme="minorHAnsi" w:cstheme="minorBidi"/>
                <w:color w:val="000000"/>
                <w:sz w:val="22"/>
                <w:szCs w:val="22"/>
                <w:lang w:val="nl-NL"/>
              </w:rPr>
              <w:t xml:space="preserve">betrokkene na 30 september </w:t>
            </w:r>
            <w:r w:rsidR="00215FA0">
              <w:rPr>
                <w:rFonts w:asciiTheme="minorHAnsi" w:hAnsiTheme="minorHAnsi" w:cstheme="minorBidi"/>
                <w:color w:val="000000"/>
                <w:sz w:val="22"/>
                <w:szCs w:val="22"/>
                <w:lang w:val="nl-NL"/>
              </w:rPr>
              <w:t>niet is ingeschreven</w:t>
            </w:r>
            <w:r w:rsidRPr="4B2E47B6">
              <w:rPr>
                <w:rFonts w:asciiTheme="minorHAnsi" w:hAnsiTheme="minorHAnsi" w:cstheme="minorBidi"/>
                <w:color w:val="000000"/>
                <w:sz w:val="22"/>
                <w:szCs w:val="22"/>
                <w:lang w:val="nl-NL"/>
              </w:rPr>
              <w:t xml:space="preserve"> voor een studie, hij geen student </w:t>
            </w:r>
            <w:r w:rsidR="00215FA0">
              <w:rPr>
                <w:rFonts w:asciiTheme="minorHAnsi" w:hAnsiTheme="minorHAnsi" w:cstheme="minorBidi"/>
                <w:color w:val="000000"/>
                <w:sz w:val="22"/>
                <w:szCs w:val="22"/>
                <w:lang w:val="nl-NL"/>
              </w:rPr>
              <w:t>meer</w:t>
            </w:r>
            <w:r w:rsidRPr="4B2E47B6">
              <w:rPr>
                <w:rFonts w:asciiTheme="minorHAnsi" w:hAnsiTheme="minorHAnsi" w:cstheme="minorBidi"/>
                <w:color w:val="000000"/>
                <w:sz w:val="22"/>
                <w:szCs w:val="22"/>
                <w:lang w:val="nl-NL"/>
              </w:rPr>
              <w:t xml:space="preserve"> is.</w:t>
            </w:r>
            <w:r>
              <w:rPr>
                <w:rFonts w:asciiTheme="minorHAnsi" w:hAnsiTheme="minorHAnsi" w:cstheme="minorHAnsi"/>
                <w:color w:val="000000"/>
                <w:sz w:val="22"/>
                <w:szCs w:val="22"/>
                <w:lang w:val="nl-NL"/>
              </w:rPr>
              <w:tab/>
            </w:r>
          </w:p>
          <w:p w14:paraId="0A7838B3" w14:textId="74DF1B07" w:rsidR="003C36E1" w:rsidRPr="00447355" w:rsidRDefault="00BF2288" w:rsidP="003C36E1">
            <w:pPr>
              <w:pStyle w:val="NormalWeb"/>
              <w:jc w:val="both"/>
              <w:rPr>
                <w:rFonts w:asciiTheme="minorHAnsi" w:hAnsiTheme="minorHAnsi" w:cstheme="minorHAnsi"/>
                <w:color w:val="000000"/>
                <w:sz w:val="22"/>
                <w:szCs w:val="22"/>
                <w:lang w:val="nl-NL"/>
              </w:rPr>
            </w:pPr>
            <w:r>
              <w:rPr>
                <w:rFonts w:asciiTheme="minorHAnsi" w:hAnsiTheme="minorHAnsi" w:cstheme="minorHAnsi"/>
                <w:color w:val="000000"/>
                <w:sz w:val="22"/>
                <w:szCs w:val="22"/>
                <w:lang w:val="nl-NL"/>
              </w:rPr>
              <w:t>De s</w:t>
            </w:r>
            <w:r w:rsidR="003C36E1" w:rsidRPr="00447355">
              <w:rPr>
                <w:rFonts w:asciiTheme="minorHAnsi" w:hAnsiTheme="minorHAnsi" w:cstheme="minorHAnsi"/>
                <w:color w:val="000000"/>
                <w:sz w:val="22"/>
                <w:szCs w:val="22"/>
                <w:lang w:val="nl-NL"/>
              </w:rPr>
              <w:t xml:space="preserve">tudent </w:t>
            </w:r>
            <w:r>
              <w:rPr>
                <w:rFonts w:asciiTheme="minorHAnsi" w:hAnsiTheme="minorHAnsi" w:cstheme="minorHAnsi"/>
                <w:color w:val="000000"/>
                <w:sz w:val="22"/>
                <w:szCs w:val="22"/>
                <w:lang w:val="nl-NL"/>
              </w:rPr>
              <w:t xml:space="preserve">die na zijn middelbare studies een hogere opleiding volgt </w:t>
            </w:r>
            <w:r w:rsidR="00215FA0">
              <w:rPr>
                <w:rFonts w:asciiTheme="minorHAnsi" w:hAnsiTheme="minorHAnsi" w:cstheme="minorHAnsi"/>
                <w:color w:val="000000"/>
                <w:sz w:val="22"/>
                <w:szCs w:val="22"/>
                <w:lang w:val="nl-NL"/>
              </w:rPr>
              <w:t>aan de</w:t>
            </w:r>
            <w:r w:rsidR="003C36E1" w:rsidRPr="00447355">
              <w:rPr>
                <w:rFonts w:asciiTheme="minorHAnsi" w:hAnsiTheme="minorHAnsi" w:cstheme="minorHAnsi"/>
                <w:color w:val="000000"/>
                <w:sz w:val="22"/>
                <w:szCs w:val="22"/>
                <w:lang w:val="nl-NL"/>
              </w:rPr>
              <w:t xml:space="preserve"> Hogeschool of </w:t>
            </w:r>
            <w:r w:rsidR="00215FA0">
              <w:rPr>
                <w:rFonts w:asciiTheme="minorHAnsi" w:hAnsiTheme="minorHAnsi" w:cstheme="minorHAnsi"/>
                <w:color w:val="000000"/>
                <w:sz w:val="22"/>
                <w:szCs w:val="22"/>
                <w:lang w:val="nl-NL"/>
              </w:rPr>
              <w:t xml:space="preserve">de </w:t>
            </w:r>
            <w:r w:rsidR="003C36E1" w:rsidRPr="00447355">
              <w:rPr>
                <w:rFonts w:asciiTheme="minorHAnsi" w:hAnsiTheme="minorHAnsi" w:cstheme="minorHAnsi"/>
                <w:color w:val="000000"/>
                <w:sz w:val="22"/>
                <w:szCs w:val="22"/>
                <w:lang w:val="nl-NL"/>
              </w:rPr>
              <w:t>universiteit, b</w:t>
            </w:r>
            <w:r>
              <w:rPr>
                <w:rFonts w:asciiTheme="minorHAnsi" w:hAnsiTheme="minorHAnsi" w:cstheme="minorHAnsi"/>
                <w:color w:val="000000"/>
                <w:sz w:val="22"/>
                <w:szCs w:val="22"/>
                <w:lang w:val="nl-NL"/>
              </w:rPr>
              <w:t xml:space="preserve">ehoudt de hoedanigheid van </w:t>
            </w:r>
            <w:r w:rsidR="003C36E1" w:rsidRPr="00447355">
              <w:rPr>
                <w:rFonts w:asciiTheme="minorHAnsi" w:hAnsiTheme="minorHAnsi" w:cstheme="minorHAnsi"/>
                <w:color w:val="000000"/>
                <w:sz w:val="22"/>
                <w:szCs w:val="22"/>
                <w:lang w:val="nl-NL"/>
              </w:rPr>
              <w:t xml:space="preserve">student. Er is dus continuïteit tussen </w:t>
            </w:r>
            <w:r>
              <w:rPr>
                <w:rFonts w:asciiTheme="minorHAnsi" w:hAnsiTheme="minorHAnsi" w:cstheme="minorHAnsi"/>
                <w:color w:val="000000"/>
                <w:sz w:val="22"/>
                <w:szCs w:val="22"/>
                <w:lang w:val="nl-NL"/>
              </w:rPr>
              <w:t xml:space="preserve">de hoedanigheid van </w:t>
            </w:r>
            <w:r w:rsidR="003C36E1" w:rsidRPr="00447355">
              <w:rPr>
                <w:rFonts w:asciiTheme="minorHAnsi" w:hAnsiTheme="minorHAnsi" w:cstheme="minorHAnsi"/>
                <w:color w:val="000000"/>
                <w:sz w:val="22"/>
                <w:szCs w:val="22"/>
                <w:lang w:val="nl-NL"/>
              </w:rPr>
              <w:t xml:space="preserve">student secundair onderwijs </w:t>
            </w:r>
            <w:r>
              <w:rPr>
                <w:rFonts w:asciiTheme="minorHAnsi" w:hAnsiTheme="minorHAnsi" w:cstheme="minorHAnsi"/>
                <w:color w:val="000000"/>
                <w:sz w:val="22"/>
                <w:szCs w:val="22"/>
                <w:lang w:val="nl-NL"/>
              </w:rPr>
              <w:t xml:space="preserve">en die van </w:t>
            </w:r>
            <w:r w:rsidR="003C36E1" w:rsidRPr="00447355">
              <w:rPr>
                <w:rFonts w:asciiTheme="minorHAnsi" w:hAnsiTheme="minorHAnsi" w:cstheme="minorHAnsi"/>
                <w:color w:val="000000"/>
                <w:sz w:val="22"/>
                <w:szCs w:val="22"/>
                <w:lang w:val="nl-NL"/>
              </w:rPr>
              <w:t>student hoger onderwijs</w:t>
            </w:r>
            <w:r>
              <w:rPr>
                <w:rFonts w:asciiTheme="minorHAnsi" w:hAnsiTheme="minorHAnsi" w:cstheme="minorHAnsi"/>
                <w:color w:val="000000"/>
                <w:sz w:val="22"/>
                <w:szCs w:val="22"/>
                <w:lang w:val="nl-NL"/>
              </w:rPr>
              <w:t xml:space="preserve">, ongeacht </w:t>
            </w:r>
            <w:r w:rsidR="003C36E1" w:rsidRPr="00447355">
              <w:rPr>
                <w:rFonts w:asciiTheme="minorHAnsi" w:hAnsiTheme="minorHAnsi" w:cstheme="minorHAnsi"/>
                <w:color w:val="000000"/>
                <w:sz w:val="22"/>
                <w:szCs w:val="22"/>
                <w:lang w:val="nl-NL"/>
              </w:rPr>
              <w:t>de datum van</w:t>
            </w:r>
            <w:r w:rsidR="00B4131E">
              <w:rPr>
                <w:rFonts w:asciiTheme="minorHAnsi" w:hAnsiTheme="minorHAnsi" w:cstheme="minorHAnsi"/>
                <w:color w:val="000000"/>
                <w:sz w:val="22"/>
                <w:szCs w:val="22"/>
                <w:lang w:val="nl-NL"/>
              </w:rPr>
              <w:t xml:space="preserve"> het</w:t>
            </w:r>
            <w:r w:rsidR="003C36E1" w:rsidRPr="00447355">
              <w:rPr>
                <w:rFonts w:asciiTheme="minorHAnsi" w:hAnsiTheme="minorHAnsi" w:cstheme="minorHAnsi"/>
                <w:color w:val="000000"/>
                <w:sz w:val="22"/>
                <w:szCs w:val="22"/>
                <w:lang w:val="nl-NL"/>
              </w:rPr>
              <w:t xml:space="preserve"> begin </w:t>
            </w:r>
            <w:r w:rsidR="00B4131E">
              <w:rPr>
                <w:rFonts w:asciiTheme="minorHAnsi" w:hAnsiTheme="minorHAnsi" w:cstheme="minorHAnsi"/>
                <w:color w:val="000000"/>
                <w:sz w:val="22"/>
                <w:szCs w:val="22"/>
                <w:lang w:val="nl-NL"/>
              </w:rPr>
              <w:t xml:space="preserve">van de </w:t>
            </w:r>
            <w:r w:rsidR="003C36E1" w:rsidRPr="00447355">
              <w:rPr>
                <w:rFonts w:asciiTheme="minorHAnsi" w:hAnsiTheme="minorHAnsi" w:cstheme="minorHAnsi"/>
                <w:color w:val="000000"/>
                <w:sz w:val="22"/>
                <w:szCs w:val="22"/>
                <w:lang w:val="nl-NL"/>
              </w:rPr>
              <w:t>studie</w:t>
            </w:r>
            <w:r w:rsidR="00B4131E">
              <w:rPr>
                <w:rFonts w:asciiTheme="minorHAnsi" w:hAnsiTheme="minorHAnsi" w:cstheme="minorHAnsi"/>
                <w:color w:val="000000"/>
                <w:sz w:val="22"/>
                <w:szCs w:val="22"/>
                <w:lang w:val="nl-NL"/>
              </w:rPr>
              <w:t>s,</w:t>
            </w:r>
            <w:r w:rsidR="003C36E1" w:rsidRPr="00447355">
              <w:rPr>
                <w:rFonts w:asciiTheme="minorHAnsi" w:hAnsiTheme="minorHAnsi" w:cstheme="minorHAnsi"/>
                <w:color w:val="000000"/>
                <w:sz w:val="22"/>
                <w:szCs w:val="22"/>
                <w:lang w:val="nl-NL"/>
              </w:rPr>
              <w:t xml:space="preserve"> maar een inschrijving voor een studie is wel nodig.</w:t>
            </w:r>
          </w:p>
          <w:p w14:paraId="69789DBE" w14:textId="77777777" w:rsidR="003C36E1" w:rsidRPr="00447355" w:rsidRDefault="003C36E1" w:rsidP="003C36E1">
            <w:pPr>
              <w:pStyle w:val="NormalWeb"/>
              <w:rPr>
                <w:rFonts w:asciiTheme="minorHAnsi" w:hAnsiTheme="minorHAnsi" w:cstheme="minorHAnsi"/>
                <w:b/>
                <w:bCs/>
                <w:color w:val="000000"/>
                <w:sz w:val="22"/>
                <w:szCs w:val="22"/>
                <w:lang w:val="nl-NL"/>
              </w:rPr>
            </w:pPr>
          </w:p>
        </w:tc>
        <w:tc>
          <w:tcPr>
            <w:tcW w:w="5018" w:type="dxa"/>
            <w:shd w:val="clear" w:color="auto" w:fill="FFFFFF" w:themeFill="background1"/>
          </w:tcPr>
          <w:p w14:paraId="7AF89CDC" w14:textId="163C7D59" w:rsidR="00BF2288" w:rsidRPr="006C300A" w:rsidRDefault="003C36E1" w:rsidP="003C36E1">
            <w:pPr>
              <w:pStyle w:val="NormalWeb"/>
              <w:jc w:val="both"/>
              <w:rPr>
                <w:rFonts w:asciiTheme="minorHAnsi" w:hAnsiTheme="minorHAnsi"/>
                <w:color w:val="000000" w:themeColor="text1"/>
                <w:sz w:val="22"/>
                <w:szCs w:val="22"/>
              </w:rPr>
            </w:pPr>
            <w:r w:rsidRPr="4B2E47B6">
              <w:rPr>
                <w:rFonts w:asciiTheme="minorHAnsi" w:hAnsiTheme="minorHAnsi"/>
                <w:b/>
                <w:color w:val="000000"/>
                <w:sz w:val="22"/>
                <w:szCs w:val="22"/>
                <w:u w:val="single"/>
              </w:rPr>
              <w:lastRenderedPageBreak/>
              <w:t>6.4.3. Les études sont-elles interrompues pendant la période de vacances entre deux années académiques ou scolaires ?</w:t>
            </w:r>
            <w:r w:rsidR="006D31AD" w:rsidRPr="006D31AD">
              <w:rPr>
                <w:rFonts w:asciiTheme="minorHAnsi" w:hAnsiTheme="minorHAnsi"/>
                <w:b/>
                <w:color w:val="000000"/>
                <w:sz w:val="22"/>
              </w:rPr>
              <w:tab/>
            </w:r>
            <w:r w:rsidR="006D31AD" w:rsidRPr="006D31AD">
              <w:rPr>
                <w:rFonts w:asciiTheme="minorHAnsi" w:hAnsiTheme="minorHAnsi"/>
                <w:b/>
                <w:color w:val="000000"/>
                <w:sz w:val="22"/>
              </w:rPr>
              <w:br/>
            </w:r>
            <w:r w:rsidR="006D31AD">
              <w:rPr>
                <w:rFonts w:asciiTheme="minorHAnsi" w:hAnsiTheme="minorHAnsi"/>
                <w:color w:val="000000"/>
                <w:sz w:val="22"/>
              </w:rPr>
              <w:br/>
            </w:r>
            <w:r w:rsidRPr="4B2E47B6">
              <w:rPr>
                <w:rFonts w:asciiTheme="minorHAnsi" w:hAnsiTheme="minorHAnsi"/>
                <w:color w:val="000000"/>
                <w:sz w:val="22"/>
                <w:szCs w:val="22"/>
              </w:rPr>
              <w:t>L'étudiant conserve sa qualité d'étudiant jusqu'au</w:t>
            </w:r>
            <w:r w:rsidR="006D31AD" w:rsidRPr="4B2E47B6">
              <w:rPr>
                <w:rFonts w:asciiTheme="minorHAnsi" w:hAnsiTheme="minorHAnsi"/>
                <w:color w:val="000000"/>
                <w:sz w:val="22"/>
                <w:szCs w:val="22"/>
              </w:rPr>
              <w:t xml:space="preserve"> </w:t>
            </w:r>
            <w:r w:rsidRPr="4B2E47B6">
              <w:rPr>
                <w:rFonts w:asciiTheme="minorHAnsi" w:hAnsiTheme="minorHAnsi"/>
                <w:color w:val="000000"/>
                <w:sz w:val="22"/>
                <w:szCs w:val="22"/>
              </w:rPr>
              <w:t>terme de l'année académique, sauf s'il arrête ou interrompt ses études au cours de cette dernière.</w:t>
            </w:r>
          </w:p>
          <w:p w14:paraId="2017D9D8" w14:textId="77777777" w:rsidR="003C36E1" w:rsidRPr="00362F9A"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 xml:space="preserve">Les études en cours ne sont pas interrompues par des périodes de congé et de vacances scolaires. Le demandeur d'aide conserve sa qualité d'étudiant pendant la période de congé entre deux années scolaires ou universitaires consécutives de ses études. Durant les mois de juillet-août-septembre, l'étudiant conserve sa qualité d'étudiant. Par conséquent, la règle de compétence particulière pour étudiants reste d'application et le CPAS demeure compétent pour l'étudiant. Ces trois mois sont considérés comme une période de réflexion. Même si l'intéressé ne passe aucun examen, il conserve quand même sa qualité d'étudiant durant les mois de juillet-août-septembre. La règle de la continuité produit ses effets jusqu'au 30 septembre, de telle sorte que l'intéressé qui n'est pas </w:t>
            </w:r>
            <w:r w:rsidRPr="4B2E47B6">
              <w:rPr>
                <w:rFonts w:asciiTheme="minorHAnsi" w:hAnsiTheme="minorHAnsi"/>
                <w:color w:val="000000" w:themeColor="text1"/>
                <w:sz w:val="22"/>
                <w:szCs w:val="22"/>
              </w:rPr>
              <w:lastRenderedPageBreak/>
              <w:t>inscrit à des études après cette date, perd sa qualité d'étudiant.</w:t>
            </w:r>
          </w:p>
          <w:p w14:paraId="53486D52" w14:textId="32EF2E21" w:rsidR="003C36E1" w:rsidRPr="00BF2288" w:rsidRDefault="003C36E1" w:rsidP="003C36E1">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sz w:val="22"/>
                <w:szCs w:val="22"/>
              </w:rPr>
              <w:t>L'étudiant qui suit un enseignement supérieur dans une Haute école ou une université au terme de ses études secondaires, conserve la qualité d'étudiant. Il existe donc une continuité entre la qualité d'étudiant dans l'enseignement secondaire et celle d'étudiant dans l'enseignement supérieur, quelle que soit la date de début des études, mais une inscription à des études est toutefois nécessaire.</w:t>
            </w:r>
            <w:r w:rsidR="00BF2288">
              <w:rPr>
                <w:rFonts w:asciiTheme="minorHAnsi" w:hAnsiTheme="minorHAnsi"/>
                <w:color w:val="000000"/>
                <w:sz w:val="22"/>
              </w:rPr>
              <w:tab/>
            </w:r>
            <w:r w:rsidR="00BF2288">
              <w:rPr>
                <w:rFonts w:asciiTheme="minorHAnsi" w:hAnsiTheme="minorHAnsi"/>
                <w:color w:val="000000"/>
                <w:sz w:val="22"/>
              </w:rPr>
              <w:br/>
            </w:r>
          </w:p>
        </w:tc>
      </w:tr>
      <w:tr w:rsidR="003C36E1" w:rsidRPr="00C90239" w14:paraId="476F461A" w14:textId="77777777" w:rsidTr="00CA62F3">
        <w:trPr>
          <w:trHeight w:val="556"/>
        </w:trPr>
        <w:tc>
          <w:tcPr>
            <w:tcW w:w="5189" w:type="dxa"/>
            <w:shd w:val="clear" w:color="auto" w:fill="BFBFBF" w:themeFill="background1" w:themeFillShade="BF"/>
          </w:tcPr>
          <w:p w14:paraId="02F20C9C" w14:textId="58BF3BE3" w:rsidR="003C36E1" w:rsidRPr="00C90239" w:rsidRDefault="003C36E1" w:rsidP="003D2EB1">
            <w:pPr>
              <w:pStyle w:val="Titre2"/>
              <w:rPr>
                <w:lang w:val="nl-NL"/>
              </w:rPr>
            </w:pPr>
            <w:bookmarkStart w:id="55" w:name="_Toc184639383"/>
            <w:r>
              <w:rPr>
                <w:lang w:val="nl-NL"/>
              </w:rPr>
              <w:lastRenderedPageBreak/>
              <w:t>6.5. STUDIEVOORTGANG</w:t>
            </w:r>
            <w:bookmarkEnd w:id="55"/>
          </w:p>
        </w:tc>
        <w:tc>
          <w:tcPr>
            <w:tcW w:w="5018" w:type="dxa"/>
            <w:shd w:val="clear" w:color="auto" w:fill="BFBFBF" w:themeFill="background1" w:themeFillShade="BF"/>
          </w:tcPr>
          <w:p w14:paraId="1ADA655C" w14:textId="24DA234D" w:rsidR="003C36E1" w:rsidRPr="00751147" w:rsidRDefault="003C36E1" w:rsidP="003D2EB1">
            <w:pPr>
              <w:pStyle w:val="Titre2"/>
              <w:rPr>
                <w:lang w:val="nl-NL"/>
              </w:rPr>
            </w:pPr>
            <w:bookmarkStart w:id="56" w:name="_Toc184639384"/>
            <w:r>
              <w:rPr>
                <w:lang w:val="nl-NL"/>
              </w:rPr>
              <w:t>6.5. PROJET D’ETUDE</w:t>
            </w:r>
            <w:bookmarkEnd w:id="56"/>
          </w:p>
        </w:tc>
      </w:tr>
      <w:tr w:rsidR="003C36E1" w:rsidRPr="00362F9A" w14:paraId="093B0C00" w14:textId="77777777" w:rsidTr="00CA62F3">
        <w:trPr>
          <w:trHeight w:val="556"/>
        </w:trPr>
        <w:tc>
          <w:tcPr>
            <w:tcW w:w="5189" w:type="dxa"/>
            <w:shd w:val="clear" w:color="auto" w:fill="FFFFFF" w:themeFill="background1"/>
          </w:tcPr>
          <w:p w14:paraId="23E3A01C" w14:textId="6DC054F7" w:rsidR="003C36E1" w:rsidRPr="00236F8E" w:rsidRDefault="003C36E1" w:rsidP="00236F8E">
            <w:pPr>
              <w:pStyle w:val="NormalWeb"/>
              <w:jc w:val="both"/>
              <w:rPr>
                <w:rFonts w:asciiTheme="minorHAnsi" w:hAnsiTheme="minorHAnsi" w:cstheme="minorHAnsi"/>
                <w:b/>
                <w:bCs/>
                <w:color w:val="000000"/>
                <w:sz w:val="22"/>
                <w:szCs w:val="22"/>
                <w:lang w:val="nl-NL"/>
              </w:rPr>
            </w:pPr>
            <w:r w:rsidRPr="005254F7">
              <w:rPr>
                <w:rFonts w:asciiTheme="minorHAnsi" w:hAnsiTheme="minorHAnsi" w:cstheme="minorHAnsi"/>
                <w:b/>
                <w:bCs/>
                <w:color w:val="000000"/>
                <w:sz w:val="22"/>
                <w:szCs w:val="22"/>
                <w:u w:val="single"/>
                <w:lang w:val="nl-NL"/>
              </w:rPr>
              <w:t xml:space="preserve">6.5.1. Welke bevoegdheidsregel is van toepassing als het OCMW het project van de betrokkene om zijn </w:t>
            </w:r>
            <w:r w:rsidRPr="00236F8E">
              <w:rPr>
                <w:rFonts w:asciiTheme="minorHAnsi" w:hAnsiTheme="minorHAnsi" w:cstheme="minorHAnsi"/>
                <w:b/>
                <w:bCs/>
                <w:color w:val="000000"/>
                <w:sz w:val="22"/>
                <w:szCs w:val="22"/>
                <w:u w:val="single"/>
                <w:lang w:val="nl-NL"/>
              </w:rPr>
              <w:t>studies verder te zetten niet meer ondersteunt?</w:t>
            </w:r>
            <w:r w:rsidRPr="00236F8E">
              <w:rPr>
                <w:rFonts w:asciiTheme="minorHAnsi" w:hAnsiTheme="minorHAnsi" w:cstheme="minorHAnsi"/>
                <w:b/>
                <w:bCs/>
                <w:color w:val="000000"/>
                <w:sz w:val="22"/>
                <w:szCs w:val="22"/>
                <w:lang w:val="nl-NL"/>
              </w:rPr>
              <w:t xml:space="preserve"> </w:t>
            </w:r>
          </w:p>
          <w:p w14:paraId="06D83213" w14:textId="77777777" w:rsidR="00215FA0" w:rsidRDefault="00236F8E" w:rsidP="00236F8E">
            <w:pPr>
              <w:pStyle w:val="NormalWeb"/>
              <w:jc w:val="both"/>
              <w:rPr>
                <w:rFonts w:asciiTheme="minorHAnsi" w:hAnsiTheme="minorHAnsi" w:cstheme="minorHAnsi"/>
                <w:sz w:val="22"/>
                <w:szCs w:val="22"/>
                <w:lang w:val="nl-BE"/>
              </w:rPr>
            </w:pPr>
            <w:r w:rsidRPr="00236F8E">
              <w:rPr>
                <w:rFonts w:asciiTheme="minorHAnsi" w:hAnsiTheme="minorHAnsi" w:cstheme="minorHAnsi"/>
                <w:sz w:val="22"/>
                <w:szCs w:val="22"/>
                <w:lang w:val="nl-BE"/>
              </w:rPr>
              <w:t xml:space="preserve">Het gaat erom het </w:t>
            </w:r>
            <w:r w:rsidR="00215FA0">
              <w:rPr>
                <w:rFonts w:asciiTheme="minorHAnsi" w:hAnsiTheme="minorHAnsi" w:cstheme="minorHAnsi"/>
                <w:sz w:val="22"/>
                <w:szCs w:val="22"/>
                <w:lang w:val="nl-BE"/>
              </w:rPr>
              <w:t>onderzoek</w:t>
            </w:r>
            <w:r w:rsidRPr="00236F8E">
              <w:rPr>
                <w:rFonts w:asciiTheme="minorHAnsi" w:hAnsiTheme="minorHAnsi" w:cstheme="minorHAnsi"/>
                <w:sz w:val="22"/>
                <w:szCs w:val="22"/>
                <w:lang w:val="nl-BE"/>
              </w:rPr>
              <w:t xml:space="preserve"> van de territoriale bevoegdheid te onderscheiden van het </w:t>
            </w:r>
            <w:r w:rsidR="00215FA0">
              <w:rPr>
                <w:rFonts w:asciiTheme="minorHAnsi" w:hAnsiTheme="minorHAnsi" w:cstheme="minorHAnsi"/>
                <w:sz w:val="22"/>
                <w:szCs w:val="22"/>
                <w:lang w:val="nl-BE"/>
              </w:rPr>
              <w:t>onderzoek</w:t>
            </w:r>
            <w:r w:rsidRPr="00236F8E">
              <w:rPr>
                <w:rFonts w:asciiTheme="minorHAnsi" w:hAnsiTheme="minorHAnsi" w:cstheme="minorHAnsi"/>
                <w:sz w:val="22"/>
                <w:szCs w:val="22"/>
                <w:lang w:val="nl-BE"/>
              </w:rPr>
              <w:t xml:space="preserve"> van de </w:t>
            </w:r>
            <w:r w:rsidR="00215FA0">
              <w:rPr>
                <w:rFonts w:asciiTheme="minorHAnsi" w:hAnsiTheme="minorHAnsi" w:cstheme="minorHAnsi"/>
                <w:sz w:val="22"/>
                <w:szCs w:val="22"/>
                <w:lang w:val="nl-BE"/>
              </w:rPr>
              <w:t>steun</w:t>
            </w:r>
            <w:r w:rsidRPr="00236F8E">
              <w:rPr>
                <w:rFonts w:asciiTheme="minorHAnsi" w:hAnsiTheme="minorHAnsi" w:cstheme="minorHAnsi"/>
                <w:sz w:val="22"/>
                <w:szCs w:val="22"/>
                <w:lang w:val="nl-BE"/>
              </w:rPr>
              <w:t>aanvraag</w:t>
            </w:r>
            <w:r w:rsidR="00215FA0">
              <w:rPr>
                <w:rFonts w:asciiTheme="minorHAnsi" w:hAnsiTheme="minorHAnsi" w:cstheme="minorHAnsi"/>
                <w:sz w:val="22"/>
                <w:szCs w:val="22"/>
                <w:lang w:val="nl-BE"/>
              </w:rPr>
              <w:t xml:space="preserve"> ten gronde.</w:t>
            </w:r>
          </w:p>
          <w:p w14:paraId="1DB374F9" w14:textId="2326CE88" w:rsidR="00236F8E" w:rsidRPr="00236F8E" w:rsidRDefault="00215FA0" w:rsidP="00236F8E">
            <w:pPr>
              <w:pStyle w:val="NormalWeb"/>
              <w:jc w:val="both"/>
              <w:rPr>
                <w:rFonts w:asciiTheme="minorHAnsi" w:hAnsiTheme="minorHAnsi" w:cstheme="minorHAnsi"/>
                <w:sz w:val="22"/>
                <w:szCs w:val="22"/>
                <w:lang w:val="nl-BE"/>
              </w:rPr>
            </w:pPr>
            <w:r>
              <w:rPr>
                <w:rFonts w:asciiTheme="minorHAnsi" w:hAnsiTheme="minorHAnsi" w:cstheme="minorHAnsi"/>
                <w:sz w:val="22"/>
                <w:szCs w:val="22"/>
                <w:lang w:val="nl-BE"/>
              </w:rPr>
              <w:t>O</w:t>
            </w:r>
            <w:r w:rsidR="00236F8E" w:rsidRPr="00236F8E">
              <w:rPr>
                <w:rFonts w:asciiTheme="minorHAnsi" w:hAnsiTheme="minorHAnsi" w:cstheme="minorHAnsi"/>
                <w:sz w:val="22"/>
                <w:szCs w:val="22"/>
                <w:lang w:val="nl-BE"/>
              </w:rPr>
              <w:t xml:space="preserve">p het </w:t>
            </w:r>
            <w:r>
              <w:rPr>
                <w:rFonts w:asciiTheme="minorHAnsi" w:hAnsiTheme="minorHAnsi" w:cstheme="minorHAnsi"/>
                <w:sz w:val="22"/>
                <w:szCs w:val="22"/>
                <w:lang w:val="nl-BE"/>
              </w:rPr>
              <w:t>vlak</w:t>
            </w:r>
            <w:r w:rsidR="00236F8E" w:rsidRPr="00236F8E">
              <w:rPr>
                <w:rFonts w:asciiTheme="minorHAnsi" w:hAnsiTheme="minorHAnsi" w:cstheme="minorHAnsi"/>
                <w:sz w:val="22"/>
                <w:szCs w:val="22"/>
                <w:lang w:val="nl-BE"/>
              </w:rPr>
              <w:t xml:space="preserve"> van de territoriale bevoegdheid</w:t>
            </w:r>
            <w:r>
              <w:rPr>
                <w:rFonts w:asciiTheme="minorHAnsi" w:hAnsiTheme="minorHAnsi" w:cstheme="minorHAnsi"/>
                <w:sz w:val="22"/>
                <w:szCs w:val="22"/>
                <w:lang w:val="nl-BE"/>
              </w:rPr>
              <w:t xml:space="preserve"> geldt,</w:t>
            </w:r>
            <w:r w:rsidR="00236F8E" w:rsidRPr="00236F8E">
              <w:rPr>
                <w:rFonts w:asciiTheme="minorHAnsi" w:hAnsiTheme="minorHAnsi" w:cstheme="minorHAnsi"/>
                <w:sz w:val="22"/>
                <w:szCs w:val="22"/>
                <w:lang w:val="nl-BE"/>
              </w:rPr>
              <w:t xml:space="preserve"> dat </w:t>
            </w:r>
            <w:r>
              <w:rPr>
                <w:rFonts w:asciiTheme="minorHAnsi" w:hAnsiTheme="minorHAnsi" w:cstheme="minorHAnsi"/>
                <w:sz w:val="22"/>
                <w:szCs w:val="22"/>
                <w:lang w:val="nl-BE"/>
              </w:rPr>
              <w:t>als</w:t>
            </w:r>
            <w:r w:rsidR="00236F8E" w:rsidRPr="00236F8E">
              <w:rPr>
                <w:rFonts w:asciiTheme="minorHAnsi" w:hAnsiTheme="minorHAnsi" w:cstheme="minorHAnsi"/>
                <w:sz w:val="22"/>
                <w:szCs w:val="22"/>
                <w:lang w:val="nl-BE"/>
              </w:rPr>
              <w:t xml:space="preserve"> het OCMW </w:t>
            </w:r>
            <w:r w:rsidRPr="00236F8E">
              <w:rPr>
                <w:rFonts w:asciiTheme="minorHAnsi" w:hAnsiTheme="minorHAnsi" w:cstheme="minorHAnsi"/>
                <w:sz w:val="22"/>
                <w:szCs w:val="22"/>
                <w:lang w:val="nl-BE"/>
              </w:rPr>
              <w:t xml:space="preserve">weigert </w:t>
            </w:r>
            <w:r w:rsidR="00236F8E" w:rsidRPr="00236F8E">
              <w:rPr>
                <w:rFonts w:asciiTheme="minorHAnsi" w:hAnsiTheme="minorHAnsi" w:cstheme="minorHAnsi"/>
                <w:sz w:val="22"/>
                <w:szCs w:val="22"/>
                <w:lang w:val="nl-BE"/>
              </w:rPr>
              <w:t xml:space="preserve">het studieproject van de betrokkene </w:t>
            </w:r>
            <w:r>
              <w:rPr>
                <w:rFonts w:asciiTheme="minorHAnsi" w:hAnsiTheme="minorHAnsi" w:cstheme="minorHAnsi"/>
                <w:sz w:val="22"/>
                <w:szCs w:val="22"/>
                <w:lang w:val="nl-BE"/>
              </w:rPr>
              <w:t>te ondersteunen</w:t>
            </w:r>
            <w:r w:rsidR="00236F8E" w:rsidRPr="00236F8E">
              <w:rPr>
                <w:rFonts w:asciiTheme="minorHAnsi" w:hAnsiTheme="minorHAnsi" w:cstheme="minorHAnsi"/>
                <w:sz w:val="22"/>
                <w:szCs w:val="22"/>
                <w:lang w:val="nl-BE"/>
              </w:rPr>
              <w:t xml:space="preserve">, maar de betrokkene </w:t>
            </w:r>
            <w:r w:rsidR="006F6A98">
              <w:rPr>
                <w:rFonts w:asciiTheme="minorHAnsi" w:hAnsiTheme="minorHAnsi" w:cstheme="minorHAnsi"/>
                <w:sz w:val="22"/>
                <w:szCs w:val="22"/>
                <w:lang w:val="nl-BE"/>
              </w:rPr>
              <w:t xml:space="preserve">toch </w:t>
            </w:r>
            <w:r w:rsidR="00236F8E" w:rsidRPr="00236F8E">
              <w:rPr>
                <w:rFonts w:asciiTheme="minorHAnsi" w:hAnsiTheme="minorHAnsi" w:cstheme="minorHAnsi"/>
                <w:sz w:val="22"/>
                <w:szCs w:val="22"/>
                <w:lang w:val="nl-BE"/>
              </w:rPr>
              <w:t xml:space="preserve">besluit zijn studies voort te zetten, </w:t>
            </w:r>
            <w:r>
              <w:rPr>
                <w:rFonts w:asciiTheme="minorHAnsi" w:hAnsiTheme="minorHAnsi" w:cstheme="minorHAnsi"/>
                <w:sz w:val="22"/>
                <w:szCs w:val="22"/>
                <w:lang w:val="nl-BE"/>
              </w:rPr>
              <w:t xml:space="preserve">dan </w:t>
            </w:r>
            <w:r w:rsidR="00236F8E" w:rsidRPr="00236F8E">
              <w:rPr>
                <w:rFonts w:asciiTheme="minorHAnsi" w:hAnsiTheme="minorHAnsi" w:cstheme="minorHAnsi"/>
                <w:sz w:val="22"/>
                <w:szCs w:val="22"/>
                <w:lang w:val="nl-BE"/>
              </w:rPr>
              <w:t xml:space="preserve">behoudt de betrokkene zijn </w:t>
            </w:r>
            <w:r w:rsidR="006F6A98">
              <w:rPr>
                <w:rFonts w:asciiTheme="minorHAnsi" w:hAnsiTheme="minorHAnsi" w:cstheme="minorHAnsi"/>
                <w:sz w:val="22"/>
                <w:szCs w:val="22"/>
                <w:lang w:val="nl-BE"/>
              </w:rPr>
              <w:t>hoedanigheid</w:t>
            </w:r>
            <w:r w:rsidR="00236F8E" w:rsidRPr="00236F8E">
              <w:rPr>
                <w:rFonts w:asciiTheme="minorHAnsi" w:hAnsiTheme="minorHAnsi" w:cstheme="minorHAnsi"/>
                <w:sz w:val="22"/>
                <w:szCs w:val="22"/>
                <w:lang w:val="nl-BE"/>
              </w:rPr>
              <w:t xml:space="preserve"> </w:t>
            </w:r>
            <w:r w:rsidR="006F6A98">
              <w:rPr>
                <w:rFonts w:asciiTheme="minorHAnsi" w:hAnsiTheme="minorHAnsi" w:cstheme="minorHAnsi"/>
                <w:sz w:val="22"/>
                <w:szCs w:val="22"/>
                <w:lang w:val="nl-BE"/>
              </w:rPr>
              <w:t>van</w:t>
            </w:r>
            <w:r w:rsidR="00236F8E" w:rsidRPr="00236F8E">
              <w:rPr>
                <w:rFonts w:asciiTheme="minorHAnsi" w:hAnsiTheme="minorHAnsi" w:cstheme="minorHAnsi"/>
                <w:sz w:val="22"/>
                <w:szCs w:val="22"/>
                <w:lang w:val="nl-BE"/>
              </w:rPr>
              <w:t xml:space="preserve"> voltijds student. De bevoegdheid van het OCMW vervalt niet wanneer het OCMW de voortzetting van de studies van de student niet (meer) goedkeurt. Het is dus niet zo dat de betrokkene zijn </w:t>
            </w:r>
            <w:r w:rsidR="006F6A98">
              <w:rPr>
                <w:rFonts w:asciiTheme="minorHAnsi" w:hAnsiTheme="minorHAnsi" w:cstheme="minorHAnsi"/>
                <w:sz w:val="22"/>
                <w:szCs w:val="22"/>
                <w:lang w:val="nl-BE"/>
              </w:rPr>
              <w:t>hoedanigheid</w:t>
            </w:r>
            <w:r w:rsidR="00236F8E" w:rsidRPr="00236F8E">
              <w:rPr>
                <w:rFonts w:asciiTheme="minorHAnsi" w:hAnsiTheme="minorHAnsi" w:cstheme="minorHAnsi"/>
                <w:sz w:val="22"/>
                <w:szCs w:val="22"/>
                <w:lang w:val="nl-BE"/>
              </w:rPr>
              <w:t xml:space="preserve"> als student verliest en dat de specifieke bevoegdheidsregel voor studenten </w:t>
            </w:r>
            <w:r w:rsidR="006F6A98">
              <w:rPr>
                <w:rFonts w:asciiTheme="minorHAnsi" w:hAnsiTheme="minorHAnsi" w:cstheme="minorHAnsi"/>
                <w:sz w:val="22"/>
                <w:szCs w:val="22"/>
                <w:lang w:val="nl-BE"/>
              </w:rPr>
              <w:t xml:space="preserve">van </w:t>
            </w:r>
            <w:r w:rsidR="00236F8E" w:rsidRPr="00236F8E">
              <w:rPr>
                <w:rFonts w:asciiTheme="minorHAnsi" w:hAnsiTheme="minorHAnsi" w:cstheme="minorHAnsi"/>
                <w:sz w:val="22"/>
                <w:szCs w:val="22"/>
                <w:lang w:val="nl-BE"/>
              </w:rPr>
              <w:t xml:space="preserve">art. 2 §6 niet meer van toepassing is, enkel omdat </w:t>
            </w:r>
            <w:r w:rsidR="00686279">
              <w:rPr>
                <w:rFonts w:asciiTheme="minorHAnsi" w:hAnsiTheme="minorHAnsi" w:cstheme="minorHAnsi"/>
                <w:sz w:val="22"/>
                <w:szCs w:val="22"/>
                <w:lang w:val="nl-BE"/>
              </w:rPr>
              <w:t xml:space="preserve">het </w:t>
            </w:r>
            <w:r w:rsidR="00236F8E" w:rsidRPr="00236F8E">
              <w:rPr>
                <w:rFonts w:asciiTheme="minorHAnsi" w:hAnsiTheme="minorHAnsi" w:cstheme="minorHAnsi"/>
                <w:sz w:val="22"/>
                <w:szCs w:val="22"/>
                <w:lang w:val="nl-BE"/>
              </w:rPr>
              <w:t xml:space="preserve">OCMW het studieproject van de betrokkene heeft geweigerd. </w:t>
            </w:r>
            <w:r w:rsidR="00686279">
              <w:rPr>
                <w:rFonts w:asciiTheme="minorHAnsi" w:hAnsiTheme="minorHAnsi" w:cstheme="minorHAnsi"/>
                <w:sz w:val="22"/>
                <w:szCs w:val="22"/>
                <w:lang w:val="nl-BE"/>
              </w:rPr>
              <w:t xml:space="preserve">Het </w:t>
            </w:r>
            <w:r w:rsidR="00236F8E" w:rsidRPr="00236F8E">
              <w:rPr>
                <w:rFonts w:asciiTheme="minorHAnsi" w:hAnsiTheme="minorHAnsi" w:cstheme="minorHAnsi"/>
                <w:sz w:val="22"/>
                <w:szCs w:val="22"/>
                <w:lang w:val="nl-BE"/>
              </w:rPr>
              <w:t>OCMW dat bevoegd was en hulp aan de student heeft verleend, blijft bevoegd gedurende de ononderbroken duur van de studies van de betrokkene.</w:t>
            </w:r>
          </w:p>
          <w:p w14:paraId="5F21DD5F" w14:textId="77777777" w:rsidR="006F6A98" w:rsidRDefault="00236F8E" w:rsidP="00236F8E">
            <w:pPr>
              <w:pStyle w:val="NormalWeb"/>
              <w:jc w:val="both"/>
              <w:rPr>
                <w:rFonts w:asciiTheme="minorHAnsi" w:hAnsiTheme="minorHAnsi" w:cstheme="minorHAnsi"/>
                <w:sz w:val="22"/>
                <w:szCs w:val="22"/>
                <w:lang w:val="nl-BE"/>
              </w:rPr>
            </w:pPr>
            <w:r w:rsidRPr="00236F8E">
              <w:rPr>
                <w:rFonts w:asciiTheme="minorHAnsi" w:hAnsiTheme="minorHAnsi" w:cstheme="minorHAnsi"/>
                <w:sz w:val="22"/>
                <w:szCs w:val="22"/>
                <w:lang w:val="nl-BE"/>
              </w:rPr>
              <w:t>Echter, het feit dat een OCMW territoriaal bevoegd is om de aanvraag te analyseren, impliceert niet automatisch dat het OCMW ook verplicht is om hulp te verlenen.</w:t>
            </w:r>
          </w:p>
          <w:p w14:paraId="1B80FF06" w14:textId="0C52BBA4" w:rsidR="003C36E1" w:rsidRPr="00236F8E" w:rsidRDefault="006F6A98" w:rsidP="00236F8E">
            <w:pPr>
              <w:pStyle w:val="NormalWeb"/>
              <w:jc w:val="both"/>
              <w:rPr>
                <w:lang w:val="nl-BE"/>
              </w:rPr>
            </w:pPr>
            <w:r>
              <w:rPr>
                <w:rFonts w:asciiTheme="minorHAnsi" w:hAnsiTheme="minorHAnsi" w:cstheme="minorHAnsi"/>
                <w:sz w:val="22"/>
                <w:szCs w:val="22"/>
                <w:lang w:val="nl-BE"/>
              </w:rPr>
              <w:t>O</w:t>
            </w:r>
            <w:r w:rsidR="00236F8E" w:rsidRPr="00236F8E">
              <w:rPr>
                <w:rFonts w:asciiTheme="minorHAnsi" w:hAnsiTheme="minorHAnsi" w:cstheme="minorHAnsi"/>
                <w:sz w:val="22"/>
                <w:szCs w:val="22"/>
                <w:lang w:val="nl-BE"/>
              </w:rPr>
              <w:t xml:space="preserve">p het niveau van de </w:t>
            </w:r>
            <w:r>
              <w:rPr>
                <w:rFonts w:asciiTheme="minorHAnsi" w:hAnsiTheme="minorHAnsi" w:cstheme="minorHAnsi"/>
                <w:sz w:val="22"/>
                <w:szCs w:val="22"/>
                <w:lang w:val="nl-BE"/>
              </w:rPr>
              <w:t>behandeling</w:t>
            </w:r>
            <w:r w:rsidR="00236F8E" w:rsidRPr="00236F8E">
              <w:rPr>
                <w:rFonts w:asciiTheme="minorHAnsi" w:hAnsiTheme="minorHAnsi" w:cstheme="minorHAnsi"/>
                <w:sz w:val="22"/>
                <w:szCs w:val="22"/>
                <w:lang w:val="nl-BE"/>
              </w:rPr>
              <w:t xml:space="preserve"> van de </w:t>
            </w:r>
            <w:r>
              <w:rPr>
                <w:rFonts w:asciiTheme="minorHAnsi" w:hAnsiTheme="minorHAnsi" w:cstheme="minorHAnsi"/>
                <w:sz w:val="22"/>
                <w:szCs w:val="22"/>
                <w:lang w:val="nl-BE"/>
              </w:rPr>
              <w:t>steun</w:t>
            </w:r>
            <w:r w:rsidR="00236F8E" w:rsidRPr="00236F8E">
              <w:rPr>
                <w:rFonts w:asciiTheme="minorHAnsi" w:hAnsiTheme="minorHAnsi" w:cstheme="minorHAnsi"/>
                <w:sz w:val="22"/>
                <w:szCs w:val="22"/>
                <w:lang w:val="nl-BE"/>
              </w:rPr>
              <w:t xml:space="preserve">aanvraag </w:t>
            </w:r>
            <w:r>
              <w:rPr>
                <w:rFonts w:asciiTheme="minorHAnsi" w:hAnsiTheme="minorHAnsi" w:cstheme="minorHAnsi"/>
                <w:sz w:val="22"/>
                <w:szCs w:val="22"/>
                <w:lang w:val="nl-BE"/>
              </w:rPr>
              <w:t xml:space="preserve">ten gronde </w:t>
            </w:r>
            <w:r w:rsidR="00236F8E" w:rsidRPr="00236F8E">
              <w:rPr>
                <w:rFonts w:asciiTheme="minorHAnsi" w:hAnsiTheme="minorHAnsi" w:cstheme="minorHAnsi"/>
                <w:sz w:val="22"/>
                <w:szCs w:val="22"/>
                <w:lang w:val="nl-BE"/>
              </w:rPr>
              <w:t xml:space="preserve">is </w:t>
            </w:r>
            <w:r>
              <w:rPr>
                <w:rFonts w:asciiTheme="minorHAnsi" w:hAnsiTheme="minorHAnsi" w:cstheme="minorHAnsi"/>
                <w:sz w:val="22"/>
                <w:szCs w:val="22"/>
                <w:lang w:val="nl-BE"/>
              </w:rPr>
              <w:t>immers</w:t>
            </w:r>
            <w:r w:rsidR="00236F8E" w:rsidRPr="00236F8E">
              <w:rPr>
                <w:rFonts w:asciiTheme="minorHAnsi" w:hAnsiTheme="minorHAnsi" w:cstheme="minorHAnsi"/>
                <w:sz w:val="22"/>
                <w:szCs w:val="22"/>
                <w:lang w:val="nl-BE"/>
              </w:rPr>
              <w:t xml:space="preserve"> een van de voorwaarden voor het recht op </w:t>
            </w:r>
            <w:r>
              <w:rPr>
                <w:rFonts w:asciiTheme="minorHAnsi" w:hAnsiTheme="minorHAnsi" w:cstheme="minorHAnsi"/>
                <w:sz w:val="22"/>
                <w:szCs w:val="22"/>
                <w:lang w:val="nl-BE"/>
              </w:rPr>
              <w:t>maatschappelijke</w:t>
            </w:r>
            <w:r w:rsidR="00236F8E" w:rsidRPr="00236F8E">
              <w:rPr>
                <w:rFonts w:asciiTheme="minorHAnsi" w:hAnsiTheme="minorHAnsi" w:cstheme="minorHAnsi"/>
                <w:sz w:val="22"/>
                <w:szCs w:val="22"/>
                <w:lang w:val="nl-BE"/>
              </w:rPr>
              <w:t xml:space="preserve"> integratie dat men bereid moet zijn om te werken, tenzij gezondheids</w:t>
            </w:r>
            <w:r>
              <w:rPr>
                <w:rFonts w:asciiTheme="minorHAnsi" w:hAnsiTheme="minorHAnsi" w:cstheme="minorHAnsi"/>
                <w:sz w:val="22"/>
                <w:szCs w:val="22"/>
                <w:lang w:val="nl-BE"/>
              </w:rPr>
              <w:t>-</w:t>
            </w:r>
            <w:r w:rsidR="00236F8E" w:rsidRPr="00236F8E">
              <w:rPr>
                <w:rFonts w:asciiTheme="minorHAnsi" w:hAnsiTheme="minorHAnsi" w:cstheme="minorHAnsi"/>
                <w:sz w:val="22"/>
                <w:szCs w:val="22"/>
                <w:lang w:val="nl-BE"/>
              </w:rPr>
              <w:t xml:space="preserve"> of billijkheid</w:t>
            </w:r>
            <w:r>
              <w:rPr>
                <w:rFonts w:asciiTheme="minorHAnsi" w:hAnsiTheme="minorHAnsi" w:cstheme="minorHAnsi"/>
                <w:sz w:val="22"/>
                <w:szCs w:val="22"/>
                <w:lang w:val="nl-BE"/>
              </w:rPr>
              <w:t>s</w:t>
            </w:r>
            <w:r w:rsidRPr="00236F8E">
              <w:rPr>
                <w:rFonts w:asciiTheme="minorHAnsi" w:hAnsiTheme="minorHAnsi" w:cstheme="minorHAnsi"/>
                <w:sz w:val="22"/>
                <w:szCs w:val="22"/>
                <w:lang w:val="nl-BE"/>
              </w:rPr>
              <w:t>redenen</w:t>
            </w:r>
            <w:r w:rsidR="00236F8E" w:rsidRPr="00236F8E">
              <w:rPr>
                <w:rFonts w:asciiTheme="minorHAnsi" w:hAnsiTheme="minorHAnsi" w:cstheme="minorHAnsi"/>
                <w:sz w:val="22"/>
                <w:szCs w:val="22"/>
                <w:lang w:val="nl-BE"/>
              </w:rPr>
              <w:t xml:space="preserve"> dat verhinderen (artikel 3, 5° van de wet van 26/05/2002). Deze voorwaarde is echter vervuld als het OCMW, op basis van billijk</w:t>
            </w:r>
            <w:r>
              <w:rPr>
                <w:rFonts w:asciiTheme="minorHAnsi" w:hAnsiTheme="minorHAnsi" w:cstheme="minorHAnsi"/>
                <w:sz w:val="22"/>
                <w:szCs w:val="22"/>
                <w:lang w:val="nl-BE"/>
              </w:rPr>
              <w:t>heids</w:t>
            </w:r>
            <w:r w:rsidR="00236F8E" w:rsidRPr="00236F8E">
              <w:rPr>
                <w:rFonts w:asciiTheme="minorHAnsi" w:hAnsiTheme="minorHAnsi" w:cstheme="minorHAnsi"/>
                <w:sz w:val="22"/>
                <w:szCs w:val="22"/>
                <w:lang w:val="nl-BE"/>
              </w:rPr>
              <w:t xml:space="preserve">redenen, </w:t>
            </w:r>
            <w:r w:rsidR="00236F8E" w:rsidRPr="00236F8E">
              <w:rPr>
                <w:rFonts w:asciiTheme="minorHAnsi" w:hAnsiTheme="minorHAnsi" w:cstheme="minorHAnsi"/>
                <w:sz w:val="22"/>
                <w:szCs w:val="22"/>
                <w:lang w:val="nl-BE"/>
              </w:rPr>
              <w:lastRenderedPageBreak/>
              <w:t xml:space="preserve">aanvaardt dat de betrokken persoon, in het belang van een verbetering van zijn kansen op professionele integratie, </w:t>
            </w:r>
            <w:r>
              <w:rPr>
                <w:rFonts w:asciiTheme="minorHAnsi" w:hAnsiTheme="minorHAnsi" w:cstheme="minorHAnsi"/>
                <w:sz w:val="22"/>
                <w:szCs w:val="22"/>
                <w:lang w:val="nl-BE"/>
              </w:rPr>
              <w:t xml:space="preserve">voltijdse studies </w:t>
            </w:r>
            <w:r w:rsidR="00236F8E" w:rsidRPr="00236F8E">
              <w:rPr>
                <w:rFonts w:asciiTheme="minorHAnsi" w:hAnsiTheme="minorHAnsi" w:cstheme="minorHAnsi"/>
                <w:sz w:val="22"/>
                <w:szCs w:val="22"/>
                <w:lang w:val="nl-BE"/>
              </w:rPr>
              <w:t>begint, hervat of voortzet in een erkende, georganiseerde of gesubsidieerde onderwijsinstelling door de gemeenschappen (artikel 11, §2 van dezelfde wet).</w:t>
            </w:r>
            <w:r w:rsidR="00236F8E">
              <w:rPr>
                <w:lang w:val="nl-BE"/>
              </w:rPr>
              <w:t xml:space="preserve"> </w:t>
            </w:r>
          </w:p>
        </w:tc>
        <w:tc>
          <w:tcPr>
            <w:tcW w:w="5018" w:type="dxa"/>
            <w:shd w:val="clear" w:color="auto" w:fill="FFFFFF" w:themeFill="background1"/>
          </w:tcPr>
          <w:p w14:paraId="30564CE0" w14:textId="4C08F9D0" w:rsidR="003C36E1" w:rsidRPr="00362F9A" w:rsidRDefault="003C36E1" w:rsidP="003C36E1">
            <w:pPr>
              <w:pStyle w:val="NormalWeb"/>
              <w:jc w:val="both"/>
              <w:rPr>
                <w:rFonts w:asciiTheme="minorHAnsi" w:hAnsiTheme="minorHAnsi" w:cstheme="minorBidi"/>
                <w:b/>
                <w:color w:val="000000" w:themeColor="text1"/>
                <w:sz w:val="22"/>
                <w:szCs w:val="22"/>
              </w:rPr>
            </w:pPr>
            <w:r w:rsidRPr="4B2E47B6">
              <w:rPr>
                <w:rFonts w:asciiTheme="minorHAnsi" w:hAnsiTheme="minorHAnsi"/>
                <w:b/>
                <w:color w:val="000000" w:themeColor="text1"/>
                <w:sz w:val="22"/>
                <w:szCs w:val="22"/>
                <w:u w:val="single"/>
              </w:rPr>
              <w:lastRenderedPageBreak/>
              <w:t>6.5.1. Quelle règle de compétence s'applique si le CPAS ne soutient plus le projet de l'intéressé de poursuivre ses études ?</w:t>
            </w:r>
            <w:r w:rsidRPr="4B2E47B6">
              <w:rPr>
                <w:rFonts w:asciiTheme="minorHAnsi" w:hAnsiTheme="minorHAnsi"/>
                <w:b/>
                <w:color w:val="000000" w:themeColor="text1"/>
                <w:sz w:val="22"/>
                <w:szCs w:val="22"/>
              </w:rPr>
              <w:t xml:space="preserve"> </w:t>
            </w:r>
          </w:p>
          <w:p w14:paraId="15018FD4" w14:textId="77777777" w:rsidR="00F90E99" w:rsidRPr="00F90E99" w:rsidRDefault="00F90E99" w:rsidP="00F90E99">
            <w:pPr>
              <w:jc w:val="both"/>
              <w:rPr>
                <w:lang w:eastAsia="fr-BE"/>
              </w:rPr>
            </w:pPr>
            <w:r w:rsidRPr="00F90E99">
              <w:rPr>
                <w:bCs/>
              </w:rPr>
              <w:t xml:space="preserve">Il s’agit de distinguer l’examen de la compétence territoriale et l’examen du bien-fondé de la demande. </w:t>
            </w:r>
          </w:p>
          <w:p w14:paraId="0E2B2D15" w14:textId="77777777" w:rsidR="00F90E99" w:rsidRDefault="00F90E99" w:rsidP="00F90E99">
            <w:pPr>
              <w:jc w:val="both"/>
              <w:rPr>
                <w:bCs/>
              </w:rPr>
            </w:pPr>
          </w:p>
          <w:p w14:paraId="77F77EE5" w14:textId="683187BD" w:rsidR="00F90E99" w:rsidRPr="00F90E99" w:rsidRDefault="00F90E99" w:rsidP="00F90E99">
            <w:pPr>
              <w:jc w:val="both"/>
              <w:rPr>
                <w:lang w:eastAsia="fr-BE"/>
              </w:rPr>
            </w:pPr>
            <w:r w:rsidRPr="00F90E99">
              <w:rPr>
                <w:bCs/>
              </w:rPr>
              <w:t xml:space="preserve">En effet, au niveau de la compétence territoriale, dans le cas où le CPAS refuse le projet d’études de l’intéressé mais que celui-ci décide de poursuivre ses études, l’intéressé maintient sa qualité d’étudiant de plein exercice. </w:t>
            </w:r>
            <w:r>
              <w:t>La</w:t>
            </w:r>
            <w:r w:rsidRPr="00E55557">
              <w:t xml:space="preserve"> compétence </w:t>
            </w:r>
            <w:r>
              <w:t xml:space="preserve">du CPAS ne </w:t>
            </w:r>
            <w:r w:rsidRPr="00E55557">
              <w:t>s’éteint</w:t>
            </w:r>
            <w:r>
              <w:t xml:space="preserve"> pas</w:t>
            </w:r>
            <w:r w:rsidRPr="00E55557">
              <w:t xml:space="preserve"> lorsqu</w:t>
            </w:r>
            <w:r>
              <w:t>e ce dernier</w:t>
            </w:r>
            <w:r w:rsidRPr="00E55557">
              <w:t xml:space="preserve"> ne cautionne pas ou plus la poursuite des études de l’étudiant. </w:t>
            </w:r>
            <w:r w:rsidRPr="00F90E99">
              <w:rPr>
                <w:bCs/>
              </w:rPr>
              <w:t xml:space="preserve">Ce n’est donc pas parce que le CPAS a refusé le projet d’études de l’intéressé </w:t>
            </w:r>
            <w:r w:rsidRPr="4B2E47B6">
              <w:t xml:space="preserve">que celui-ci perd sa qualité d’étudiant et que la règle spécifique de compétence pour étudiant </w:t>
            </w:r>
            <w:r w:rsidR="006F6A98">
              <w:t>de l’a</w:t>
            </w:r>
            <w:r w:rsidRPr="4B2E47B6">
              <w:t>rt</w:t>
            </w:r>
            <w:r w:rsidR="006F6A98">
              <w:t>.</w:t>
            </w:r>
            <w:r w:rsidRPr="4B2E47B6">
              <w:t xml:space="preserve"> 2 §6 n’est plus applicable. Le CPAS qui était compétent et qui a octroyé de l’aide à l’étudiant, demeure compétent pour toute la durée ininterrompue des études de l’intéressé.</w:t>
            </w:r>
          </w:p>
          <w:p w14:paraId="103FED74" w14:textId="77777777" w:rsidR="00F90E99" w:rsidRDefault="00F90E99" w:rsidP="00F90E99">
            <w:pPr>
              <w:jc w:val="both"/>
              <w:rPr>
                <w:rFonts w:cstheme="minorHAnsi"/>
                <w:color w:val="000000"/>
              </w:rPr>
            </w:pPr>
          </w:p>
          <w:p w14:paraId="168791DC" w14:textId="77777777" w:rsidR="00D04716" w:rsidRDefault="00F90E99" w:rsidP="00F90E99">
            <w:pPr>
              <w:jc w:val="both"/>
              <w:rPr>
                <w:color w:val="000000" w:themeColor="text1"/>
              </w:rPr>
            </w:pPr>
            <w:r w:rsidRPr="4B2E47B6">
              <w:rPr>
                <w:color w:val="000000" w:themeColor="text1"/>
              </w:rPr>
              <w:t xml:space="preserve">Toutefois, le fait qu’un CPAS soit compétent territorialement pour analyser la demande n’implique pas ipso facto que le CPAS doit octroyer une aide. </w:t>
            </w:r>
          </w:p>
          <w:p w14:paraId="392B405D" w14:textId="77777777" w:rsidR="00D04716" w:rsidRDefault="00D04716" w:rsidP="00F90E99">
            <w:pPr>
              <w:jc w:val="both"/>
              <w:rPr>
                <w:color w:val="000000" w:themeColor="text1"/>
              </w:rPr>
            </w:pPr>
          </w:p>
          <w:p w14:paraId="3EC43BE8" w14:textId="69F36309" w:rsidR="002D770B" w:rsidRPr="00F90E99" w:rsidRDefault="00F90E99" w:rsidP="00F90E99">
            <w:pPr>
              <w:jc w:val="both"/>
            </w:pPr>
            <w:r w:rsidRPr="4B2E47B6">
              <w:rPr>
                <w:color w:val="000000" w:themeColor="text1"/>
              </w:rPr>
              <w:t xml:space="preserve">En effet, au niveau du bien-fondé de la demande, une des conditions du droit à l’intégration sociale est d’être disposé à travailler, à moins que des raisons de santé ou d'équité l'en empêchent (article 3, 5° de la loi 26/05/2002). Toutefois cette condition est remplie si le CPAS accepte, sur la base de motifs d'équité, qu'en vue d'une augmentation de ses possibilités d'insertion professionnelle, la personne concernée entame, reprenne ou continue des études de plein exercice dans un établissement d'enseignement agréé, </w:t>
            </w:r>
            <w:r w:rsidRPr="4B2E47B6">
              <w:rPr>
                <w:color w:val="000000" w:themeColor="text1"/>
              </w:rPr>
              <w:lastRenderedPageBreak/>
              <w:t xml:space="preserve">organisé ou subventionné par les communautés (article 11, §2 de la même loi). </w:t>
            </w:r>
          </w:p>
        </w:tc>
      </w:tr>
      <w:tr w:rsidR="003C36E1" w:rsidRPr="00751147" w14:paraId="52BDF31B" w14:textId="77777777" w:rsidTr="00CA62F3">
        <w:trPr>
          <w:trHeight w:val="556"/>
        </w:trPr>
        <w:tc>
          <w:tcPr>
            <w:tcW w:w="5189" w:type="dxa"/>
            <w:shd w:val="clear" w:color="auto" w:fill="AEAAAA" w:themeFill="background2" w:themeFillShade="BF"/>
          </w:tcPr>
          <w:p w14:paraId="39A9022A" w14:textId="67816912" w:rsidR="003C36E1" w:rsidRPr="001A0CD0" w:rsidRDefault="003C36E1" w:rsidP="003D2EB1">
            <w:pPr>
              <w:pStyle w:val="Titre2"/>
              <w:rPr>
                <w:lang w:val="nl-NL"/>
              </w:rPr>
            </w:pPr>
            <w:bookmarkStart w:id="57" w:name="_Toc184639385"/>
            <w:r>
              <w:rPr>
                <w:lang w:val="nl-NL"/>
              </w:rPr>
              <w:lastRenderedPageBreak/>
              <w:t>6</w:t>
            </w:r>
            <w:r w:rsidRPr="001A0CD0">
              <w:rPr>
                <w:lang w:val="nl-NL"/>
              </w:rPr>
              <w:t>.6.HI</w:t>
            </w:r>
            <w:r>
              <w:rPr>
                <w:lang w:val="nl-NL"/>
              </w:rPr>
              <w:t>Ë</w:t>
            </w:r>
            <w:r w:rsidRPr="001A0CD0">
              <w:rPr>
                <w:lang w:val="nl-NL"/>
              </w:rPr>
              <w:t>RARCHIE</w:t>
            </w:r>
            <w:bookmarkEnd w:id="57"/>
          </w:p>
        </w:tc>
        <w:tc>
          <w:tcPr>
            <w:tcW w:w="5018" w:type="dxa"/>
            <w:shd w:val="clear" w:color="auto" w:fill="AEAAAA" w:themeFill="background2" w:themeFillShade="BF"/>
          </w:tcPr>
          <w:p w14:paraId="23C4DF79" w14:textId="19DCC5A7" w:rsidR="003C36E1" w:rsidRPr="001A0CD0" w:rsidRDefault="003C36E1" w:rsidP="003D2EB1">
            <w:pPr>
              <w:pStyle w:val="Titre2"/>
              <w:rPr>
                <w:lang w:val="nl-NL"/>
              </w:rPr>
            </w:pPr>
            <w:bookmarkStart w:id="58" w:name="_Toc184639386"/>
            <w:r>
              <w:rPr>
                <w:lang w:val="nl-NL"/>
              </w:rPr>
              <w:t>6</w:t>
            </w:r>
            <w:r w:rsidRPr="001A0CD0">
              <w:rPr>
                <w:lang w:val="nl-NL"/>
              </w:rPr>
              <w:t>.6.HIERARCHIE</w:t>
            </w:r>
            <w:bookmarkEnd w:id="58"/>
          </w:p>
        </w:tc>
      </w:tr>
      <w:tr w:rsidR="003C36E1" w:rsidRPr="00EE25FB" w14:paraId="5AB5E288" w14:textId="77777777" w:rsidTr="00CA62F3">
        <w:trPr>
          <w:trHeight w:val="556"/>
        </w:trPr>
        <w:tc>
          <w:tcPr>
            <w:tcW w:w="5189" w:type="dxa"/>
            <w:shd w:val="clear" w:color="auto" w:fill="FFFFFF" w:themeFill="background1"/>
          </w:tcPr>
          <w:p w14:paraId="1B16A9DA" w14:textId="77777777" w:rsidR="003C36E1" w:rsidRPr="00347042" w:rsidRDefault="003C36E1" w:rsidP="003C36E1">
            <w:pPr>
              <w:jc w:val="both"/>
              <w:rPr>
                <w:b/>
                <w:bCs/>
                <w:u w:val="single"/>
                <w:lang w:val="nl-NL"/>
              </w:rPr>
            </w:pPr>
            <w:r w:rsidRPr="00347042">
              <w:rPr>
                <w:b/>
                <w:u w:val="single"/>
                <w:lang w:val="nl-NL"/>
              </w:rPr>
              <w:t>6.6.1. Waar situeert zich de specifieke regel voor studenten (art. 2 §6) in de hiërarchie van de bevoegdheidsregels?</w:t>
            </w:r>
          </w:p>
          <w:p w14:paraId="4F7ED401" w14:textId="77777777" w:rsidR="003C36E1" w:rsidRPr="00347042" w:rsidRDefault="003C36E1" w:rsidP="003C36E1">
            <w:pPr>
              <w:jc w:val="both"/>
              <w:rPr>
                <w:lang w:val="nl-NL"/>
              </w:rPr>
            </w:pPr>
          </w:p>
          <w:p w14:paraId="7295B5F3" w14:textId="54315D8D" w:rsidR="003C36E1" w:rsidRPr="006D31AD" w:rsidRDefault="00BE795B" w:rsidP="006D31AD">
            <w:pPr>
              <w:jc w:val="both"/>
              <w:rPr>
                <w:lang w:val="nl-NL"/>
              </w:rPr>
            </w:pPr>
            <w:r w:rsidRPr="00021B7B">
              <w:rPr>
                <w:lang w:val="nl-BE"/>
              </w:rPr>
              <w:t xml:space="preserve">Wanneer verschillende specifieke regels kunnen worden toegepast, kan de </w:t>
            </w:r>
            <w:r w:rsidR="00060FE3">
              <w:rPr>
                <w:lang w:val="nl-BE"/>
              </w:rPr>
              <w:t>voorrang</w:t>
            </w:r>
            <w:r w:rsidRPr="00021B7B">
              <w:rPr>
                <w:lang w:val="nl-BE"/>
              </w:rPr>
              <w:t xml:space="preserve"> tussen elke regel schematisch worden weergegeven in de </w:t>
            </w:r>
            <w:r w:rsidR="007F497D">
              <w:rPr>
                <w:lang w:val="nl-BE"/>
              </w:rPr>
              <w:t>eerder</w:t>
            </w:r>
            <w:r w:rsidRPr="00021B7B">
              <w:rPr>
                <w:lang w:val="nl-BE"/>
              </w:rPr>
              <w:t xml:space="preserve"> vermelde piramide</w:t>
            </w:r>
            <w:r>
              <w:rPr>
                <w:lang w:val="nl-BE"/>
              </w:rPr>
              <w:t xml:space="preserve"> (pagina 2)</w:t>
            </w:r>
            <w:r w:rsidRPr="00021B7B">
              <w:rPr>
                <w:lang w:val="nl-BE"/>
              </w:rPr>
              <w:t>.</w:t>
            </w:r>
          </w:p>
        </w:tc>
        <w:tc>
          <w:tcPr>
            <w:tcW w:w="5018" w:type="dxa"/>
            <w:shd w:val="clear" w:color="auto" w:fill="FFFFFF" w:themeFill="background1"/>
          </w:tcPr>
          <w:p w14:paraId="266F4C06" w14:textId="21E6CDBA" w:rsidR="003C36E1" w:rsidRPr="00EE25FB" w:rsidRDefault="003C36E1" w:rsidP="003C36E1">
            <w:pPr>
              <w:jc w:val="both"/>
              <w:rPr>
                <w:b/>
                <w:bCs/>
                <w:u w:val="single"/>
              </w:rPr>
            </w:pPr>
            <w:r w:rsidRPr="00EE25FB">
              <w:rPr>
                <w:b/>
                <w:bCs/>
                <w:u w:val="single"/>
              </w:rPr>
              <w:t>6.6.1. O</w:t>
            </w:r>
            <w:r>
              <w:rPr>
                <w:b/>
                <w:bCs/>
                <w:u w:val="single"/>
              </w:rPr>
              <w:t>ù</w:t>
            </w:r>
            <w:r w:rsidRPr="00EE25FB">
              <w:rPr>
                <w:b/>
                <w:bCs/>
                <w:u w:val="single"/>
              </w:rPr>
              <w:t xml:space="preserve"> se situe la règle spécifique pour les étudiants (art. 2§6) dans la hiérarchie des règles de compétence ?</w:t>
            </w:r>
          </w:p>
          <w:p w14:paraId="08E42390" w14:textId="77777777" w:rsidR="003C36E1" w:rsidRPr="00BE795B" w:rsidRDefault="00BE795B" w:rsidP="003C36E1">
            <w:pPr>
              <w:pStyle w:val="NormalWeb"/>
              <w:jc w:val="both"/>
              <w:rPr>
                <w:rFonts w:asciiTheme="minorHAnsi" w:hAnsiTheme="minorHAnsi" w:cstheme="minorBidi"/>
                <w:sz w:val="22"/>
                <w:szCs w:val="22"/>
              </w:rPr>
            </w:pPr>
            <w:r w:rsidRPr="4B2E47B6">
              <w:rPr>
                <w:rFonts w:asciiTheme="minorHAnsi" w:hAnsiTheme="minorHAnsi" w:cstheme="minorBidi"/>
                <w:sz w:val="22"/>
                <w:szCs w:val="22"/>
              </w:rPr>
              <w:t>Lorsque plusieurs règles spécifiques  peuvent s’appliquer, la primauté entre chaque règle peut se schématiser par la pyramide reprise supra (page 2).</w:t>
            </w:r>
          </w:p>
          <w:p w14:paraId="747229AE" w14:textId="65668125" w:rsidR="00BE795B" w:rsidRPr="00EE25FB" w:rsidRDefault="00BE795B" w:rsidP="003C36E1">
            <w:pPr>
              <w:pStyle w:val="NormalWeb"/>
              <w:jc w:val="both"/>
              <w:rPr>
                <w:rFonts w:asciiTheme="minorHAnsi" w:hAnsiTheme="minorHAnsi" w:cstheme="minorHAnsi"/>
                <w:b/>
                <w:bCs/>
                <w:sz w:val="22"/>
                <w:szCs w:val="22"/>
                <w:u w:val="single"/>
              </w:rPr>
            </w:pPr>
          </w:p>
        </w:tc>
      </w:tr>
      <w:tr w:rsidR="003C36E1" w:rsidRPr="006069E1" w14:paraId="516BC5B4" w14:textId="77777777" w:rsidTr="00CA62F3">
        <w:trPr>
          <w:trHeight w:val="556"/>
        </w:trPr>
        <w:tc>
          <w:tcPr>
            <w:tcW w:w="5189" w:type="dxa"/>
            <w:shd w:val="clear" w:color="auto" w:fill="8EAADB" w:themeFill="accent1" w:themeFillTint="99"/>
          </w:tcPr>
          <w:p w14:paraId="12E94ADE" w14:textId="77777777" w:rsidR="003C36E1" w:rsidRDefault="006D31AD" w:rsidP="003D2EB1">
            <w:pPr>
              <w:pStyle w:val="Titre1"/>
              <w:rPr>
                <w:b/>
                <w:bCs/>
                <w:lang w:val="nl-BE"/>
              </w:rPr>
            </w:pPr>
            <w:bookmarkStart w:id="59" w:name="_Toc184639387"/>
            <w:r w:rsidRPr="003D2EB1">
              <w:rPr>
                <w:b/>
                <w:bCs/>
                <w:lang w:val="nl-BE"/>
              </w:rPr>
              <w:t>7. ARTIKEL 2 §7 : REGEL OVER DAKLOZEN</w:t>
            </w:r>
            <w:bookmarkEnd w:id="59"/>
          </w:p>
          <w:p w14:paraId="22C850CD" w14:textId="63C37E5D" w:rsidR="003D2EB1" w:rsidRPr="003D2EB1" w:rsidRDefault="003D2EB1" w:rsidP="003D2EB1">
            <w:pPr>
              <w:rPr>
                <w:lang w:val="nl-BE"/>
              </w:rPr>
            </w:pPr>
          </w:p>
        </w:tc>
        <w:tc>
          <w:tcPr>
            <w:tcW w:w="5018" w:type="dxa"/>
            <w:shd w:val="clear" w:color="auto" w:fill="8EAADB" w:themeFill="accent1" w:themeFillTint="99"/>
          </w:tcPr>
          <w:p w14:paraId="79D09186" w14:textId="63FA9A38" w:rsidR="003C36E1" w:rsidRPr="003D2EB1" w:rsidRDefault="003C36E1" w:rsidP="003D2EB1">
            <w:pPr>
              <w:pStyle w:val="Titre1"/>
              <w:rPr>
                <w:rFonts w:cstheme="minorBidi"/>
                <w:b/>
                <w:bCs/>
              </w:rPr>
            </w:pPr>
            <w:bookmarkStart w:id="60" w:name="_Toc184639388"/>
            <w:r w:rsidRPr="003D2EB1">
              <w:rPr>
                <w:rFonts w:cstheme="minorBidi"/>
                <w:b/>
                <w:bCs/>
              </w:rPr>
              <w:t>7. ARTICLE 2 §7 : REGLE SUR LES SANS-ABRIS</w:t>
            </w:r>
            <w:bookmarkEnd w:id="60"/>
          </w:p>
        </w:tc>
      </w:tr>
      <w:tr w:rsidR="003C36E1" w:rsidRPr="006069E1" w14:paraId="605F2B0B" w14:textId="77777777" w:rsidTr="00CA62F3">
        <w:trPr>
          <w:trHeight w:val="556"/>
        </w:trPr>
        <w:tc>
          <w:tcPr>
            <w:tcW w:w="5189" w:type="dxa"/>
            <w:shd w:val="clear" w:color="auto" w:fill="AEAAAA" w:themeFill="background2" w:themeFillShade="BF"/>
          </w:tcPr>
          <w:p w14:paraId="01953B06" w14:textId="5B542C62" w:rsidR="003C36E1" w:rsidRPr="00F1688F" w:rsidRDefault="006D31AD" w:rsidP="003D2EB1">
            <w:pPr>
              <w:pStyle w:val="Titre2"/>
            </w:pPr>
            <w:bookmarkStart w:id="61" w:name="_Toc184639389"/>
            <w:r w:rsidRPr="4B2E47B6">
              <w:t>7.1. HET BEVOEGD OCMW</w:t>
            </w:r>
            <w:bookmarkEnd w:id="61"/>
          </w:p>
        </w:tc>
        <w:tc>
          <w:tcPr>
            <w:tcW w:w="5018" w:type="dxa"/>
            <w:shd w:val="clear" w:color="auto" w:fill="AEAAAA" w:themeFill="background2" w:themeFillShade="BF"/>
          </w:tcPr>
          <w:p w14:paraId="5505F39A" w14:textId="65B3BBCC" w:rsidR="003C36E1" w:rsidRPr="001A0CD0" w:rsidRDefault="003C36E1" w:rsidP="003D2EB1">
            <w:pPr>
              <w:pStyle w:val="Titre2"/>
            </w:pPr>
            <w:bookmarkStart w:id="62" w:name="_Toc184639390"/>
            <w:r w:rsidRPr="4B2E47B6">
              <w:t>7.1. LE CPAS COMPETENT</w:t>
            </w:r>
            <w:bookmarkEnd w:id="62"/>
          </w:p>
        </w:tc>
      </w:tr>
      <w:tr w:rsidR="006D31AD" w:rsidRPr="006069E1" w14:paraId="1C142CB5" w14:textId="77777777" w:rsidTr="00CA62F3">
        <w:trPr>
          <w:trHeight w:val="556"/>
        </w:trPr>
        <w:tc>
          <w:tcPr>
            <w:tcW w:w="5189" w:type="dxa"/>
            <w:shd w:val="clear" w:color="auto" w:fill="FFFFFF" w:themeFill="background1"/>
          </w:tcPr>
          <w:p w14:paraId="290CBA20" w14:textId="248551C2" w:rsidR="006D31AD" w:rsidRPr="006D31AD" w:rsidRDefault="006D31AD" w:rsidP="006D31AD">
            <w:pPr>
              <w:pStyle w:val="NormalWeb"/>
              <w:jc w:val="both"/>
              <w:rPr>
                <w:rFonts w:asciiTheme="minorHAnsi" w:hAnsiTheme="minorHAnsi" w:cstheme="minorHAnsi"/>
                <w:b/>
                <w:bCs/>
                <w:color w:val="000000"/>
                <w:sz w:val="22"/>
                <w:szCs w:val="22"/>
                <w:u w:val="single"/>
                <w:lang w:val="nl-BE"/>
              </w:rPr>
            </w:pPr>
            <w:r w:rsidRPr="006D31AD">
              <w:rPr>
                <w:rFonts w:asciiTheme="minorHAnsi" w:hAnsiTheme="minorHAnsi" w:cstheme="minorHAnsi"/>
                <w:b/>
                <w:bCs/>
                <w:color w:val="000000"/>
                <w:sz w:val="22"/>
                <w:szCs w:val="22"/>
                <w:u w:val="single"/>
                <w:lang w:val="nl-BE"/>
              </w:rPr>
              <w:t>7.1.1.Welk OCMW is bevoegd om de aanvra</w:t>
            </w:r>
            <w:r>
              <w:rPr>
                <w:rFonts w:asciiTheme="minorHAnsi" w:hAnsiTheme="minorHAnsi" w:cstheme="minorHAnsi"/>
                <w:b/>
                <w:bCs/>
                <w:color w:val="000000"/>
                <w:sz w:val="22"/>
                <w:szCs w:val="22"/>
                <w:u w:val="single"/>
                <w:lang w:val="nl-BE"/>
              </w:rPr>
              <w:t>ag van een dakloze te onderzoeken</w:t>
            </w:r>
            <w:r w:rsidRPr="006D31AD">
              <w:rPr>
                <w:rFonts w:asciiTheme="minorHAnsi" w:hAnsiTheme="minorHAnsi" w:cstheme="minorHAnsi"/>
                <w:b/>
                <w:bCs/>
                <w:color w:val="000000"/>
                <w:sz w:val="22"/>
                <w:szCs w:val="22"/>
                <w:u w:val="single"/>
                <w:lang w:val="nl-BE"/>
              </w:rPr>
              <w:t>?</w:t>
            </w:r>
          </w:p>
          <w:p w14:paraId="4245DA70" w14:textId="6D68FC57" w:rsidR="006D31AD" w:rsidRPr="006D31AD" w:rsidRDefault="006D31AD" w:rsidP="006D31AD">
            <w:pPr>
              <w:pStyle w:val="NormalWeb"/>
              <w:jc w:val="both"/>
              <w:rPr>
                <w:rFonts w:asciiTheme="minorHAnsi" w:hAnsiTheme="minorHAnsi" w:cstheme="minorHAnsi"/>
                <w:b/>
                <w:bCs/>
                <w:color w:val="000000"/>
                <w:sz w:val="22"/>
                <w:szCs w:val="22"/>
                <w:lang w:val="nl-BE"/>
              </w:rPr>
            </w:pPr>
            <w:r w:rsidRPr="006D31AD">
              <w:rPr>
                <w:rFonts w:asciiTheme="minorHAnsi" w:hAnsiTheme="minorHAnsi" w:cstheme="minorHAnsi"/>
                <w:color w:val="000000"/>
                <w:sz w:val="22"/>
                <w:szCs w:val="22"/>
                <w:lang w:val="nl-BE"/>
              </w:rPr>
              <w:t xml:space="preserve">Het OCMW </w:t>
            </w:r>
            <w:r w:rsidR="007F497D">
              <w:rPr>
                <w:rFonts w:asciiTheme="minorHAnsi" w:hAnsiTheme="minorHAnsi" w:cstheme="minorHAnsi"/>
                <w:color w:val="000000"/>
                <w:sz w:val="22"/>
                <w:szCs w:val="22"/>
                <w:lang w:val="nl-BE"/>
              </w:rPr>
              <w:t xml:space="preserve">dat </w:t>
            </w:r>
            <w:r w:rsidRPr="006D31AD">
              <w:rPr>
                <w:rFonts w:asciiTheme="minorHAnsi" w:hAnsiTheme="minorHAnsi" w:cstheme="minorHAnsi"/>
                <w:color w:val="000000"/>
                <w:sz w:val="22"/>
                <w:szCs w:val="22"/>
                <w:lang w:val="nl-BE"/>
              </w:rPr>
              <w:t xml:space="preserve">bevoegd </w:t>
            </w:r>
            <w:r w:rsidR="007F497D">
              <w:rPr>
                <w:rFonts w:asciiTheme="minorHAnsi" w:hAnsiTheme="minorHAnsi" w:cstheme="minorHAnsi"/>
                <w:color w:val="000000"/>
                <w:sz w:val="22"/>
                <w:szCs w:val="22"/>
                <w:lang w:val="nl-BE"/>
              </w:rPr>
              <w:t>is</w:t>
            </w:r>
            <w:r w:rsidRPr="006D31AD">
              <w:rPr>
                <w:rFonts w:asciiTheme="minorHAnsi" w:hAnsiTheme="minorHAnsi" w:cstheme="minorHAnsi"/>
                <w:color w:val="000000"/>
                <w:sz w:val="22"/>
                <w:szCs w:val="22"/>
                <w:lang w:val="nl-BE"/>
              </w:rPr>
              <w:t xml:space="preserve"> om de aanvraag van een dakloze te onderzoeke</w:t>
            </w:r>
            <w:r>
              <w:rPr>
                <w:rFonts w:asciiTheme="minorHAnsi" w:hAnsiTheme="minorHAnsi" w:cstheme="minorHAnsi"/>
                <w:color w:val="000000"/>
                <w:sz w:val="22"/>
                <w:szCs w:val="22"/>
                <w:lang w:val="nl-BE"/>
              </w:rPr>
              <w:t>n, is het OCMW van de gemeente van de</w:t>
            </w:r>
            <w:r w:rsidRPr="006D31AD">
              <w:rPr>
                <w:rFonts w:asciiTheme="minorHAnsi" w:hAnsiTheme="minorHAnsi" w:cstheme="minorHAnsi"/>
                <w:b/>
                <w:bCs/>
                <w:color w:val="000000"/>
                <w:sz w:val="22"/>
                <w:szCs w:val="22"/>
                <w:lang w:val="nl-BE"/>
              </w:rPr>
              <w:t xml:space="preserve"> </w:t>
            </w:r>
            <w:r>
              <w:rPr>
                <w:rFonts w:asciiTheme="minorHAnsi" w:hAnsiTheme="minorHAnsi" w:cstheme="minorHAnsi"/>
                <w:b/>
                <w:bCs/>
                <w:color w:val="000000"/>
                <w:sz w:val="22"/>
                <w:szCs w:val="22"/>
                <w:lang w:val="nl-BE"/>
              </w:rPr>
              <w:t>feitelijke verblijfplaats op de datum van de aanvraag.</w:t>
            </w:r>
          </w:p>
        </w:tc>
        <w:tc>
          <w:tcPr>
            <w:tcW w:w="5018" w:type="dxa"/>
            <w:shd w:val="clear" w:color="auto" w:fill="FFFFFF" w:themeFill="background1"/>
          </w:tcPr>
          <w:p w14:paraId="4E670007" w14:textId="7D985BD7" w:rsidR="006D31AD" w:rsidRPr="00E81B95" w:rsidRDefault="006D31AD" w:rsidP="006D31AD">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t>7.1.1.Quel CPAS est compétent pour traiter la demande d’une personne sans-abri ?</w:t>
            </w:r>
          </w:p>
          <w:p w14:paraId="0CD9D6DA" w14:textId="19313BD6" w:rsidR="006D31AD" w:rsidRPr="006D31AD" w:rsidRDefault="006D31AD" w:rsidP="006D31AD">
            <w:pPr>
              <w:pStyle w:val="NormalWeb"/>
              <w:jc w:val="both"/>
              <w:rPr>
                <w:rFonts w:asciiTheme="minorHAnsi" w:hAnsiTheme="minorHAnsi" w:cstheme="minorBidi"/>
                <w:b/>
                <w:color w:val="000000" w:themeColor="text1"/>
                <w:sz w:val="22"/>
                <w:szCs w:val="22"/>
              </w:rPr>
            </w:pPr>
            <w:r w:rsidRPr="4B2E47B6">
              <w:rPr>
                <w:rFonts w:asciiTheme="minorHAnsi" w:hAnsiTheme="minorHAnsi" w:cstheme="minorBidi"/>
                <w:color w:val="000000" w:themeColor="text1"/>
                <w:sz w:val="22"/>
                <w:szCs w:val="22"/>
              </w:rPr>
              <w:t>Le CPAS compétent pour traiter la demande d’une personne sans-abri est le CPAS de la commune de</w:t>
            </w:r>
            <w:r w:rsidRPr="4B2E47B6">
              <w:rPr>
                <w:rFonts w:asciiTheme="minorHAnsi" w:hAnsiTheme="minorHAnsi" w:cstheme="minorBidi"/>
                <w:b/>
                <w:color w:val="000000" w:themeColor="text1"/>
                <w:sz w:val="22"/>
                <w:szCs w:val="22"/>
              </w:rPr>
              <w:t xml:space="preserve"> la résidence de fait à la date de la demande.</w:t>
            </w:r>
            <w:r>
              <w:br/>
            </w:r>
          </w:p>
        </w:tc>
      </w:tr>
      <w:tr w:rsidR="006D31AD" w:rsidRPr="006069E1" w14:paraId="560A513E" w14:textId="77777777" w:rsidTr="00CA62F3">
        <w:trPr>
          <w:trHeight w:val="556"/>
        </w:trPr>
        <w:tc>
          <w:tcPr>
            <w:tcW w:w="5189" w:type="dxa"/>
            <w:shd w:val="clear" w:color="auto" w:fill="FFFFFF" w:themeFill="background1"/>
          </w:tcPr>
          <w:p w14:paraId="42AB3E04" w14:textId="2D3712AF" w:rsidR="006D31AD" w:rsidRPr="006D31AD" w:rsidRDefault="006D31AD" w:rsidP="006D31AD">
            <w:pPr>
              <w:pStyle w:val="NormalWeb"/>
              <w:jc w:val="both"/>
              <w:rPr>
                <w:rFonts w:asciiTheme="minorHAnsi" w:hAnsiTheme="minorHAnsi" w:cstheme="minorHAnsi"/>
                <w:b/>
                <w:bCs/>
                <w:color w:val="000000"/>
                <w:sz w:val="22"/>
                <w:szCs w:val="22"/>
                <w:u w:val="single"/>
                <w:lang w:val="nl-BE"/>
              </w:rPr>
            </w:pPr>
            <w:r w:rsidRPr="005F4DE0">
              <w:rPr>
                <w:rFonts w:asciiTheme="minorHAnsi" w:hAnsiTheme="minorHAnsi" w:cstheme="minorHAnsi"/>
                <w:b/>
                <w:bCs/>
                <w:color w:val="000000"/>
                <w:sz w:val="22"/>
                <w:szCs w:val="22"/>
                <w:u w:val="single"/>
                <w:lang w:val="nl-BE"/>
              </w:rPr>
              <w:t xml:space="preserve">7.1.2. </w:t>
            </w:r>
            <w:r w:rsidRPr="006D31AD">
              <w:rPr>
                <w:rFonts w:asciiTheme="minorHAnsi" w:hAnsiTheme="minorHAnsi" w:cstheme="minorHAnsi"/>
                <w:b/>
                <w:bCs/>
                <w:color w:val="000000"/>
                <w:sz w:val="22"/>
                <w:szCs w:val="22"/>
                <w:u w:val="single"/>
                <w:lang w:val="nl-BE"/>
              </w:rPr>
              <w:t xml:space="preserve">Hoe </w:t>
            </w:r>
            <w:r w:rsidR="007F497D">
              <w:rPr>
                <w:rFonts w:asciiTheme="minorHAnsi" w:hAnsiTheme="minorHAnsi" w:cstheme="minorHAnsi"/>
                <w:b/>
                <w:bCs/>
                <w:color w:val="000000"/>
                <w:sz w:val="22"/>
                <w:szCs w:val="22"/>
                <w:u w:val="single"/>
                <w:lang w:val="nl-BE"/>
              </w:rPr>
              <w:t>bepaal je</w:t>
            </w:r>
            <w:r w:rsidRPr="006D31AD">
              <w:rPr>
                <w:rFonts w:asciiTheme="minorHAnsi" w:hAnsiTheme="minorHAnsi" w:cstheme="minorHAnsi"/>
                <w:b/>
                <w:bCs/>
                <w:color w:val="000000"/>
                <w:sz w:val="22"/>
                <w:szCs w:val="22"/>
                <w:u w:val="single"/>
                <w:lang w:val="nl-BE"/>
              </w:rPr>
              <w:t xml:space="preserve"> of de aanvrager een dakloze is om arti</w:t>
            </w:r>
            <w:r>
              <w:rPr>
                <w:rFonts w:asciiTheme="minorHAnsi" w:hAnsiTheme="minorHAnsi" w:cstheme="minorHAnsi"/>
                <w:b/>
                <w:bCs/>
                <w:color w:val="000000"/>
                <w:sz w:val="22"/>
                <w:szCs w:val="22"/>
                <w:u w:val="single"/>
                <w:lang w:val="nl-BE"/>
              </w:rPr>
              <w:t>kel 2 §7 van de wet toe te passen</w:t>
            </w:r>
            <w:r w:rsidRPr="006D31AD">
              <w:rPr>
                <w:rFonts w:asciiTheme="minorHAnsi" w:hAnsiTheme="minorHAnsi" w:cstheme="minorHAnsi"/>
                <w:b/>
                <w:bCs/>
                <w:color w:val="000000"/>
                <w:sz w:val="22"/>
                <w:szCs w:val="22"/>
                <w:u w:val="single"/>
                <w:lang w:val="nl-BE"/>
              </w:rPr>
              <w:t>?</w:t>
            </w:r>
          </w:p>
          <w:p w14:paraId="3E7707E7" w14:textId="15B60461" w:rsidR="006D31AD" w:rsidRPr="00F018FF" w:rsidRDefault="006D31AD" w:rsidP="006D31AD">
            <w:pPr>
              <w:pStyle w:val="NormalWeb"/>
              <w:jc w:val="both"/>
              <w:rPr>
                <w:rFonts w:asciiTheme="minorHAnsi" w:hAnsiTheme="minorHAnsi" w:cstheme="minorHAnsi"/>
                <w:color w:val="000000"/>
                <w:sz w:val="22"/>
                <w:szCs w:val="22"/>
                <w:lang w:val="nl-BE"/>
              </w:rPr>
            </w:pPr>
            <w:r w:rsidRPr="00F018FF">
              <w:rPr>
                <w:rFonts w:asciiTheme="minorHAnsi" w:hAnsiTheme="minorHAnsi" w:cstheme="minorHAnsi"/>
                <w:color w:val="000000"/>
                <w:sz w:val="22"/>
                <w:szCs w:val="22"/>
                <w:lang w:val="nl-BE"/>
              </w:rPr>
              <w:t>Wordt beschouwd als een dakloze: "</w:t>
            </w:r>
            <w:r w:rsidR="00F018FF">
              <w:rPr>
                <w:rFonts w:asciiTheme="minorHAnsi" w:hAnsiTheme="minorHAnsi" w:cstheme="minorHAnsi"/>
                <w:color w:val="000000"/>
                <w:sz w:val="22"/>
                <w:szCs w:val="22"/>
                <w:lang w:val="nl-BE"/>
              </w:rPr>
              <w:t>een</w:t>
            </w:r>
            <w:r w:rsidR="00F018FF" w:rsidRPr="00F018FF">
              <w:rPr>
                <w:rFonts w:asciiTheme="minorHAnsi" w:hAnsiTheme="minorHAnsi" w:cstheme="minorHAnsi"/>
                <w:color w:val="000000"/>
                <w:sz w:val="22"/>
                <w:szCs w:val="22"/>
                <w:lang w:val="nl-BE"/>
              </w:rPr>
              <w:t xml:space="preserve"> persoon die niet over een eigen woongelegenheid beschikt, die niet de middelen heeft om daar op eigen krachten voor te zorgen en daardoor geen verblijfplaats heeft, of die tijdelijk in een tehuis</w:t>
            </w:r>
            <w:r w:rsidR="00F018FF">
              <w:rPr>
                <w:rFonts w:asciiTheme="minorHAnsi" w:hAnsiTheme="minorHAnsi" w:cstheme="minorHAnsi"/>
                <w:color w:val="000000"/>
                <w:sz w:val="22"/>
                <w:szCs w:val="22"/>
                <w:lang w:val="nl-BE"/>
              </w:rPr>
              <w:t xml:space="preserve"> [of bij een particulier]</w:t>
            </w:r>
            <w:r w:rsidR="00F018FF" w:rsidRPr="00F018FF">
              <w:rPr>
                <w:rFonts w:asciiTheme="minorHAnsi" w:hAnsiTheme="minorHAnsi" w:cstheme="minorHAnsi"/>
                <w:color w:val="000000"/>
                <w:sz w:val="22"/>
                <w:szCs w:val="22"/>
                <w:lang w:val="nl-BE"/>
              </w:rPr>
              <w:t xml:space="preserve"> verblijft in afwachting dat hem een eigen woongelegenheid ter beschikking wordt gesteld</w:t>
            </w:r>
            <w:r w:rsidR="00F018FF" w:rsidRPr="00F018FF">
              <w:rPr>
                <w:rFonts w:ascii="Arial" w:hAnsi="Arial" w:cs="Arial"/>
                <w:color w:val="000000"/>
                <w:sz w:val="21"/>
                <w:szCs w:val="21"/>
                <w:shd w:val="clear" w:color="auto" w:fill="FFFFFF"/>
                <w:lang w:val="nl-BE"/>
              </w:rPr>
              <w:t>”</w:t>
            </w:r>
            <w:r w:rsidRPr="00F018FF">
              <w:rPr>
                <w:rFonts w:asciiTheme="minorHAnsi" w:hAnsiTheme="minorHAnsi" w:cstheme="minorHAnsi"/>
                <w:color w:val="000000"/>
                <w:sz w:val="22"/>
                <w:szCs w:val="22"/>
                <w:lang w:val="nl-BE"/>
              </w:rPr>
              <w:t>.</w:t>
            </w:r>
          </w:p>
          <w:p w14:paraId="77770AB2" w14:textId="0FEBBD33" w:rsidR="006D31AD" w:rsidRPr="00F018FF" w:rsidRDefault="00F018FF" w:rsidP="006D31AD">
            <w:pPr>
              <w:pStyle w:val="NormalWeb"/>
              <w:jc w:val="both"/>
              <w:rPr>
                <w:rFonts w:asciiTheme="minorHAnsi" w:hAnsiTheme="minorHAnsi" w:cstheme="minorHAnsi"/>
                <w:color w:val="000000"/>
                <w:sz w:val="22"/>
                <w:szCs w:val="22"/>
                <w:lang w:val="nl-BE"/>
              </w:rPr>
            </w:pPr>
            <w:r w:rsidRPr="00F018FF">
              <w:rPr>
                <w:rFonts w:asciiTheme="minorHAnsi" w:hAnsiTheme="minorHAnsi" w:cstheme="minorHAnsi"/>
                <w:color w:val="000000"/>
                <w:sz w:val="22"/>
                <w:szCs w:val="22"/>
                <w:lang w:val="nl-BE"/>
              </w:rPr>
              <w:t xml:space="preserve">Worden eveneens bedoeld de personen die voorlopig opgevangen worden door een particulier om ze tijdelijk en kortstondig uit de nood te helpen,  in afwachting dat </w:t>
            </w:r>
            <w:r w:rsidR="007F497D">
              <w:rPr>
                <w:rFonts w:asciiTheme="minorHAnsi" w:hAnsiTheme="minorHAnsi" w:cstheme="minorHAnsi"/>
                <w:color w:val="000000"/>
                <w:sz w:val="22"/>
                <w:szCs w:val="22"/>
                <w:lang w:val="nl-BE"/>
              </w:rPr>
              <w:t>ze</w:t>
            </w:r>
            <w:r w:rsidRPr="00F018FF">
              <w:rPr>
                <w:rFonts w:asciiTheme="minorHAnsi" w:hAnsiTheme="minorHAnsi" w:cstheme="minorHAnsi"/>
                <w:color w:val="000000"/>
                <w:sz w:val="22"/>
                <w:szCs w:val="22"/>
                <w:lang w:val="nl-BE"/>
              </w:rPr>
              <w:t xml:space="preserve"> een eigen woongelegenheid ter beschikking hebben</w:t>
            </w:r>
            <w:r>
              <w:rPr>
                <w:rFonts w:asciiTheme="minorHAnsi" w:hAnsiTheme="minorHAnsi" w:cstheme="minorHAnsi"/>
                <w:color w:val="000000"/>
                <w:sz w:val="22"/>
                <w:szCs w:val="22"/>
                <w:lang w:val="nl-BE"/>
              </w:rPr>
              <w:t xml:space="preserve">. Een dakloze die </w:t>
            </w:r>
            <w:r w:rsidR="00375118">
              <w:rPr>
                <w:rFonts w:asciiTheme="minorHAnsi" w:hAnsiTheme="minorHAnsi" w:cstheme="minorHAnsi"/>
                <w:color w:val="000000"/>
                <w:sz w:val="22"/>
                <w:szCs w:val="22"/>
                <w:lang w:val="nl-BE"/>
              </w:rPr>
              <w:t>echter duurzaam gaat samenwonen met iemand verliest zijn hoedanigheid van dakloze.</w:t>
            </w:r>
          </w:p>
          <w:p w14:paraId="2CE25071" w14:textId="57FE66EB" w:rsidR="006D31AD" w:rsidRPr="00375118" w:rsidRDefault="00375118" w:rsidP="006D31AD">
            <w:pPr>
              <w:pStyle w:val="NormalWeb"/>
              <w:jc w:val="both"/>
              <w:rPr>
                <w:rFonts w:asciiTheme="minorHAnsi" w:hAnsiTheme="minorHAnsi" w:cstheme="minorHAnsi"/>
                <w:color w:val="000000"/>
                <w:sz w:val="22"/>
                <w:szCs w:val="22"/>
                <w:lang w:val="nl-BE"/>
              </w:rPr>
            </w:pPr>
            <w:r w:rsidRPr="00375118">
              <w:rPr>
                <w:rFonts w:asciiTheme="minorHAnsi" w:hAnsiTheme="minorHAnsi" w:cstheme="minorHAnsi"/>
                <w:color w:val="000000"/>
                <w:sz w:val="22"/>
                <w:szCs w:val="22"/>
                <w:lang w:val="nl-BE"/>
              </w:rPr>
              <w:lastRenderedPageBreak/>
              <w:t>Het OCMW moet de aanvrager al dan niet als dakloze</w:t>
            </w:r>
            <w:r>
              <w:rPr>
                <w:rFonts w:asciiTheme="minorHAnsi" w:hAnsiTheme="minorHAnsi" w:cstheme="minorHAnsi"/>
                <w:color w:val="000000"/>
                <w:sz w:val="22"/>
                <w:szCs w:val="22"/>
                <w:lang w:val="nl-BE"/>
              </w:rPr>
              <w:t xml:space="preserve"> kwalificeren op basis van het sociaal onderzoek.</w:t>
            </w:r>
          </w:p>
          <w:p w14:paraId="1209BEC4" w14:textId="1C20987E" w:rsidR="006D31AD" w:rsidRPr="00B4131E" w:rsidRDefault="00375118" w:rsidP="006D31AD">
            <w:pPr>
              <w:pStyle w:val="NormalWeb"/>
              <w:jc w:val="both"/>
              <w:rPr>
                <w:rFonts w:asciiTheme="minorHAnsi" w:hAnsiTheme="minorHAnsi" w:cstheme="minorBidi"/>
                <w:color w:val="000000" w:themeColor="text1"/>
                <w:sz w:val="22"/>
                <w:szCs w:val="22"/>
                <w:lang w:val="nl-BE"/>
              </w:rPr>
            </w:pPr>
            <w:r w:rsidRPr="4B2E47B6">
              <w:rPr>
                <w:rFonts w:asciiTheme="minorHAnsi" w:hAnsiTheme="minorHAnsi" w:cstheme="minorBidi"/>
                <w:color w:val="000000" w:themeColor="text1"/>
                <w:sz w:val="22"/>
                <w:szCs w:val="22"/>
                <w:lang w:val="nl-BE"/>
              </w:rPr>
              <w:t xml:space="preserve">Om de regel van artikel </w:t>
            </w:r>
            <w:r w:rsidR="006D31AD" w:rsidRPr="4B2E47B6">
              <w:rPr>
                <w:rFonts w:asciiTheme="minorHAnsi" w:hAnsiTheme="minorHAnsi" w:cstheme="minorBidi"/>
                <w:color w:val="000000" w:themeColor="text1"/>
                <w:sz w:val="22"/>
                <w:szCs w:val="22"/>
                <w:lang w:val="nl-BE"/>
              </w:rPr>
              <w:t xml:space="preserve">2, § 7 </w:t>
            </w:r>
            <w:r w:rsidRPr="4B2E47B6">
              <w:rPr>
                <w:rFonts w:asciiTheme="minorHAnsi" w:hAnsiTheme="minorHAnsi" w:cstheme="minorBidi"/>
                <w:color w:val="000000" w:themeColor="text1"/>
                <w:sz w:val="22"/>
                <w:szCs w:val="22"/>
                <w:lang w:val="nl-BE"/>
              </w:rPr>
              <w:t xml:space="preserve">van </w:t>
            </w:r>
            <w:r w:rsidR="006D31AD" w:rsidRPr="4B2E47B6">
              <w:rPr>
                <w:rFonts w:asciiTheme="minorHAnsi" w:hAnsiTheme="minorHAnsi" w:cstheme="minorBidi"/>
                <w:color w:val="000000" w:themeColor="text1"/>
                <w:sz w:val="22"/>
                <w:szCs w:val="22"/>
                <w:lang w:val="nl-BE"/>
              </w:rPr>
              <w:t xml:space="preserve">de </w:t>
            </w:r>
            <w:r w:rsidRPr="4B2E47B6">
              <w:rPr>
                <w:rFonts w:asciiTheme="minorHAnsi" w:hAnsiTheme="minorHAnsi" w:cstheme="minorBidi"/>
                <w:color w:val="000000" w:themeColor="text1"/>
                <w:sz w:val="22"/>
                <w:szCs w:val="22"/>
                <w:lang w:val="nl-BE"/>
              </w:rPr>
              <w:t xml:space="preserve">wet van </w:t>
            </w:r>
            <w:r w:rsidR="006D31AD" w:rsidRPr="4B2E47B6">
              <w:rPr>
                <w:rFonts w:asciiTheme="minorHAnsi" w:hAnsiTheme="minorHAnsi" w:cstheme="minorBidi"/>
                <w:color w:val="000000" w:themeColor="text1"/>
                <w:sz w:val="22"/>
                <w:szCs w:val="22"/>
                <w:lang w:val="nl-BE"/>
              </w:rPr>
              <w:t>2 a</w:t>
            </w:r>
            <w:r w:rsidRPr="4B2E47B6">
              <w:rPr>
                <w:rFonts w:asciiTheme="minorHAnsi" w:hAnsiTheme="minorHAnsi" w:cstheme="minorBidi"/>
                <w:color w:val="000000" w:themeColor="text1"/>
                <w:sz w:val="22"/>
                <w:szCs w:val="22"/>
                <w:lang w:val="nl-BE"/>
              </w:rPr>
              <w:t>p</w:t>
            </w:r>
            <w:r w:rsidR="006D31AD" w:rsidRPr="4B2E47B6">
              <w:rPr>
                <w:rFonts w:asciiTheme="minorHAnsi" w:hAnsiTheme="minorHAnsi" w:cstheme="minorBidi"/>
                <w:color w:val="000000" w:themeColor="text1"/>
                <w:sz w:val="22"/>
                <w:szCs w:val="22"/>
                <w:lang w:val="nl-BE"/>
              </w:rPr>
              <w:t>ril 1965</w:t>
            </w:r>
            <w:r w:rsidRPr="4B2E47B6">
              <w:rPr>
                <w:rFonts w:asciiTheme="minorHAnsi" w:hAnsiTheme="minorHAnsi" w:cstheme="minorBidi"/>
                <w:color w:val="000000" w:themeColor="text1"/>
                <w:sz w:val="22"/>
                <w:szCs w:val="22"/>
                <w:lang w:val="nl-BE"/>
              </w:rPr>
              <w:t xml:space="preserve"> te kunnen toepassen</w:t>
            </w:r>
            <w:r w:rsidR="006D31AD" w:rsidRPr="4B2E47B6">
              <w:rPr>
                <w:rFonts w:asciiTheme="minorHAnsi" w:hAnsiTheme="minorHAnsi" w:cstheme="minorBidi"/>
                <w:color w:val="000000" w:themeColor="text1"/>
                <w:sz w:val="22"/>
                <w:szCs w:val="22"/>
                <w:lang w:val="nl-BE"/>
              </w:rPr>
              <w:t xml:space="preserve"> </w:t>
            </w:r>
            <w:r w:rsidRPr="4B2E47B6">
              <w:rPr>
                <w:rFonts w:asciiTheme="minorHAnsi" w:hAnsiTheme="minorHAnsi" w:cstheme="minorBidi"/>
                <w:color w:val="000000" w:themeColor="text1"/>
                <w:sz w:val="22"/>
                <w:szCs w:val="22"/>
                <w:lang w:val="nl-BE"/>
              </w:rPr>
              <w:t xml:space="preserve">moeten de twee </w:t>
            </w:r>
            <w:proofErr w:type="spellStart"/>
            <w:r w:rsidRPr="4B2E47B6">
              <w:rPr>
                <w:rFonts w:asciiTheme="minorHAnsi" w:hAnsiTheme="minorHAnsi" w:cstheme="minorBidi"/>
                <w:color w:val="000000" w:themeColor="text1"/>
                <w:sz w:val="22"/>
                <w:szCs w:val="22"/>
                <w:lang w:val="nl-BE"/>
              </w:rPr>
              <w:t>OCMW’s</w:t>
            </w:r>
            <w:proofErr w:type="spellEnd"/>
            <w:r w:rsidRPr="4B2E47B6">
              <w:rPr>
                <w:rFonts w:asciiTheme="minorHAnsi" w:hAnsiTheme="minorHAnsi" w:cstheme="minorBidi"/>
                <w:color w:val="000000" w:themeColor="text1"/>
                <w:sz w:val="22"/>
                <w:szCs w:val="22"/>
                <w:lang w:val="nl-BE"/>
              </w:rPr>
              <w:t xml:space="preserve"> de persoon als dakloze beschouwen en kwalificeren</w:t>
            </w:r>
            <w:r w:rsidR="006D31AD" w:rsidRPr="4B2E47B6">
              <w:rPr>
                <w:rFonts w:asciiTheme="minorHAnsi" w:hAnsiTheme="minorHAnsi" w:cstheme="minorBidi"/>
                <w:color w:val="000000" w:themeColor="text1"/>
                <w:sz w:val="22"/>
                <w:szCs w:val="22"/>
                <w:lang w:val="nl-BE"/>
              </w:rPr>
              <w:t xml:space="preserve">. </w:t>
            </w:r>
            <w:r w:rsidRPr="4B2E47B6">
              <w:rPr>
                <w:rFonts w:asciiTheme="minorHAnsi" w:hAnsiTheme="minorHAnsi" w:cstheme="minorBidi"/>
                <w:color w:val="000000" w:themeColor="text1"/>
                <w:sz w:val="22"/>
                <w:szCs w:val="22"/>
                <w:lang w:val="nl-BE"/>
              </w:rPr>
              <w:t>De dienst Bevoegdheidsconflicten kan, op eigen initiatief, de steunaanvrager als dakloze kwalificeren, wanneer dit onbetwist uit de feiten kan worden afgeleid</w:t>
            </w:r>
            <w:r w:rsidR="006D31AD" w:rsidRPr="4B2E47B6">
              <w:rPr>
                <w:rFonts w:asciiTheme="minorHAnsi" w:hAnsiTheme="minorHAnsi" w:cstheme="minorBidi"/>
                <w:color w:val="000000" w:themeColor="text1"/>
                <w:sz w:val="22"/>
                <w:szCs w:val="22"/>
                <w:lang w:val="nl-BE"/>
              </w:rPr>
              <w:t>.</w:t>
            </w:r>
            <w:r w:rsidRPr="00890B43">
              <w:rPr>
                <w:lang w:val="nl-BE"/>
              </w:rPr>
              <w:br/>
            </w:r>
          </w:p>
        </w:tc>
        <w:tc>
          <w:tcPr>
            <w:tcW w:w="5018" w:type="dxa"/>
            <w:shd w:val="clear" w:color="auto" w:fill="FFFFFF" w:themeFill="background1"/>
          </w:tcPr>
          <w:p w14:paraId="265F9C9E" w14:textId="058DA90E" w:rsidR="006D31AD" w:rsidRPr="00E81B95" w:rsidRDefault="006D31AD" w:rsidP="006D31AD">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7.1.2. Comment déterminer si le demandeur est un sans-abri pour appliquer l'article 2§7 de la loi ?</w:t>
            </w:r>
          </w:p>
          <w:p w14:paraId="3D081DE2" w14:textId="77777777" w:rsidR="006D31AD" w:rsidRPr="001A0CD0" w:rsidRDefault="006D31AD" w:rsidP="006D31AD">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Est considéré comme un sans-abri : "une personne qui ne dispose pas de son logement, qui n'est pas en mesure de l'obtenir par ses propres moyens et qui n'a dès lors pas de lieu de résidence, ou qui réside temporairement dans une maison d'accueil [ou chez un particulier] en attendant qu'un logement soit mis à sa disposition".</w:t>
            </w:r>
          </w:p>
          <w:p w14:paraId="7637EDED" w14:textId="3AEC7C81" w:rsidR="006D31AD" w:rsidRPr="001A0CD0" w:rsidRDefault="006D31AD" w:rsidP="006D31AD">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Sont également visées les personnes qui sont hébergées provisoirement par un particulier en vue de leur porter secours de manière transitoire et passagère, en attendant qu’elles disposent d’un logement. Par contre, une personne sans-abri qui va cohabiter de façon durable avec quelqu’un, perd sa qualité de sans-abri.</w:t>
            </w:r>
          </w:p>
          <w:p w14:paraId="5AAF9A00" w14:textId="77777777" w:rsidR="006D31AD" w:rsidRPr="001A0CD0" w:rsidRDefault="006D31AD" w:rsidP="006D31AD">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lastRenderedPageBreak/>
              <w:t>Il appartient au CPAS de qualifier le demandeur de sans-abri ou non sur la base de l’enquête sociale.</w:t>
            </w:r>
          </w:p>
          <w:p w14:paraId="1AE81F6D" w14:textId="18DD7735" w:rsidR="006D31AD" w:rsidRPr="00F201D2" w:rsidRDefault="006D31AD" w:rsidP="00F201D2">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Pour pouvoir appliquer la règle de l’article 2, § 7, de la loi du 2 avril 1965, les deux CPAS doivent considérer et qualifier la personne de sans-abri. Cependant, le Service Conflits de compétence peut qualifier, de sa propre initiative, le demandeur d’aide de personne sans-abri si cela se déduit incontestablement dans les faits.</w:t>
            </w:r>
          </w:p>
        </w:tc>
      </w:tr>
      <w:tr w:rsidR="00375118" w:rsidRPr="006069E1" w14:paraId="170E3552" w14:textId="77777777" w:rsidTr="00CA62F3">
        <w:trPr>
          <w:trHeight w:val="556"/>
        </w:trPr>
        <w:tc>
          <w:tcPr>
            <w:tcW w:w="5189" w:type="dxa"/>
            <w:shd w:val="clear" w:color="auto" w:fill="FFFFFF" w:themeFill="background1"/>
          </w:tcPr>
          <w:p w14:paraId="0E8CE0C7" w14:textId="45140549" w:rsidR="00375118" w:rsidRPr="00375118" w:rsidRDefault="00375118" w:rsidP="00375118">
            <w:pPr>
              <w:pStyle w:val="NormalWeb"/>
              <w:jc w:val="both"/>
              <w:rPr>
                <w:rFonts w:asciiTheme="minorHAnsi" w:hAnsiTheme="minorHAnsi" w:cstheme="minorHAnsi"/>
                <w:b/>
                <w:bCs/>
                <w:color w:val="000000"/>
                <w:sz w:val="22"/>
                <w:szCs w:val="22"/>
                <w:u w:val="single"/>
                <w:lang w:val="nl-BE"/>
              </w:rPr>
            </w:pPr>
            <w:r w:rsidRPr="005F4DE0">
              <w:rPr>
                <w:rFonts w:asciiTheme="minorHAnsi" w:hAnsiTheme="minorHAnsi" w:cstheme="minorHAnsi"/>
                <w:b/>
                <w:bCs/>
                <w:sz w:val="22"/>
                <w:szCs w:val="22"/>
                <w:u w:val="single"/>
                <w:lang w:val="nl-BE"/>
              </w:rPr>
              <w:lastRenderedPageBreak/>
              <w:t xml:space="preserve">7.1.3. </w:t>
            </w:r>
            <w:r w:rsidRPr="00375118">
              <w:rPr>
                <w:rFonts w:asciiTheme="minorHAnsi" w:hAnsiTheme="minorHAnsi" w:cstheme="minorHAnsi"/>
                <w:b/>
                <w:bCs/>
                <w:sz w:val="22"/>
                <w:szCs w:val="22"/>
                <w:u w:val="single"/>
                <w:lang w:val="nl-BE"/>
              </w:rPr>
              <w:t xml:space="preserve">Hoe </w:t>
            </w:r>
            <w:r w:rsidR="007F497D">
              <w:rPr>
                <w:rFonts w:asciiTheme="minorHAnsi" w:hAnsiTheme="minorHAnsi" w:cstheme="minorHAnsi"/>
                <w:b/>
                <w:bCs/>
                <w:sz w:val="22"/>
                <w:szCs w:val="22"/>
                <w:u w:val="single"/>
                <w:lang w:val="nl-BE"/>
              </w:rPr>
              <w:t xml:space="preserve">bepaal je </w:t>
            </w:r>
            <w:r w:rsidRPr="00375118">
              <w:rPr>
                <w:rFonts w:asciiTheme="minorHAnsi" w:hAnsiTheme="minorHAnsi" w:cstheme="minorHAnsi"/>
                <w:b/>
                <w:bCs/>
                <w:sz w:val="22"/>
                <w:szCs w:val="22"/>
                <w:u w:val="single"/>
                <w:lang w:val="nl-BE"/>
              </w:rPr>
              <w:t>de feitelijke verblijfplaats van een dakl</w:t>
            </w:r>
            <w:r>
              <w:rPr>
                <w:rFonts w:asciiTheme="minorHAnsi" w:hAnsiTheme="minorHAnsi" w:cstheme="minorHAnsi"/>
                <w:b/>
                <w:bCs/>
                <w:sz w:val="22"/>
                <w:szCs w:val="22"/>
                <w:u w:val="single"/>
                <w:lang w:val="nl-BE"/>
              </w:rPr>
              <w:t>oze om artikel 2 §7 toe te passen</w:t>
            </w:r>
            <w:r w:rsidRPr="00375118">
              <w:rPr>
                <w:rFonts w:asciiTheme="minorHAnsi" w:hAnsiTheme="minorHAnsi" w:cstheme="minorHAnsi"/>
                <w:b/>
                <w:bCs/>
                <w:color w:val="000000"/>
                <w:sz w:val="22"/>
                <w:szCs w:val="22"/>
                <w:u w:val="single"/>
                <w:lang w:val="nl-BE"/>
              </w:rPr>
              <w:t>?</w:t>
            </w:r>
          </w:p>
          <w:p w14:paraId="4D97F6ED" w14:textId="1FEB4EDF" w:rsidR="00375118" w:rsidRPr="00B4131E" w:rsidRDefault="00B4131E" w:rsidP="00375118">
            <w:pPr>
              <w:pStyle w:val="NormalWeb"/>
              <w:jc w:val="both"/>
              <w:rPr>
                <w:rFonts w:asciiTheme="minorHAnsi" w:hAnsiTheme="minorHAnsi" w:cstheme="minorHAnsi"/>
                <w:color w:val="000000"/>
                <w:sz w:val="22"/>
                <w:szCs w:val="22"/>
                <w:lang w:val="nl-BE"/>
              </w:rPr>
            </w:pPr>
            <w:r w:rsidRPr="00B4131E">
              <w:rPr>
                <w:rFonts w:asciiTheme="minorHAnsi" w:hAnsiTheme="minorHAnsi" w:cstheme="minorHAnsi"/>
                <w:color w:val="000000"/>
                <w:sz w:val="22"/>
                <w:szCs w:val="22"/>
                <w:lang w:val="nl-BE"/>
              </w:rPr>
              <w:t>Het bevoegd OCMW om een dakloze te helpen is het OCMW van de gemeente waar deze dakloze feitelijk verblijft, zelfs wanneer hi</w:t>
            </w:r>
            <w:r>
              <w:rPr>
                <w:rFonts w:asciiTheme="minorHAnsi" w:hAnsiTheme="minorHAnsi" w:cstheme="minorHAnsi"/>
                <w:color w:val="000000"/>
                <w:sz w:val="22"/>
                <w:szCs w:val="22"/>
                <w:lang w:val="nl-BE"/>
              </w:rPr>
              <w:t xml:space="preserve">j niet permanent in deze gemeente </w:t>
            </w:r>
            <w:r w:rsidR="007F497D">
              <w:rPr>
                <w:rFonts w:asciiTheme="minorHAnsi" w:hAnsiTheme="minorHAnsi" w:cstheme="minorHAnsi"/>
                <w:color w:val="000000"/>
                <w:sz w:val="22"/>
                <w:szCs w:val="22"/>
                <w:lang w:val="nl-BE"/>
              </w:rPr>
              <w:t>verblijft</w:t>
            </w:r>
            <w:r>
              <w:rPr>
                <w:rFonts w:asciiTheme="minorHAnsi" w:hAnsiTheme="minorHAnsi" w:cstheme="minorHAnsi"/>
                <w:color w:val="000000"/>
                <w:sz w:val="22"/>
                <w:szCs w:val="22"/>
                <w:lang w:val="nl-BE"/>
              </w:rPr>
              <w:t xml:space="preserve"> en zelfs wanneer hij in een andere gemeente gedomicilieerd is of als referentieadres is ingeschreven bij een ander OCMW</w:t>
            </w:r>
            <w:r w:rsidR="00375118" w:rsidRPr="00B4131E">
              <w:rPr>
                <w:rFonts w:asciiTheme="minorHAnsi" w:hAnsiTheme="minorHAnsi" w:cstheme="minorHAnsi"/>
                <w:color w:val="000000"/>
                <w:sz w:val="22"/>
                <w:szCs w:val="22"/>
                <w:lang w:val="nl-BE"/>
              </w:rPr>
              <w:t>.</w:t>
            </w:r>
          </w:p>
          <w:p w14:paraId="59E8CA9F" w14:textId="650E865B" w:rsidR="00375118" w:rsidRPr="009C068A" w:rsidRDefault="00B4131E" w:rsidP="00375118">
            <w:pPr>
              <w:pStyle w:val="NormalWeb"/>
              <w:jc w:val="both"/>
              <w:rPr>
                <w:rFonts w:asciiTheme="minorHAnsi" w:hAnsiTheme="minorHAnsi" w:cstheme="minorHAnsi"/>
                <w:color w:val="000000"/>
                <w:sz w:val="22"/>
                <w:szCs w:val="22"/>
                <w:lang w:val="nl-BE"/>
              </w:rPr>
            </w:pPr>
            <w:r w:rsidRPr="00B4131E">
              <w:rPr>
                <w:rFonts w:asciiTheme="minorHAnsi" w:hAnsiTheme="minorHAnsi" w:cstheme="minorHAnsi"/>
                <w:color w:val="000000"/>
                <w:sz w:val="22"/>
                <w:szCs w:val="22"/>
                <w:lang w:val="nl-BE"/>
              </w:rPr>
              <w:t xml:space="preserve">De moeilijkheden hebben vooral betrekking op de bepaling van </w:t>
            </w:r>
            <w:r>
              <w:rPr>
                <w:rFonts w:asciiTheme="minorHAnsi" w:hAnsiTheme="minorHAnsi" w:cstheme="minorHAnsi"/>
                <w:color w:val="000000"/>
                <w:sz w:val="22"/>
                <w:szCs w:val="22"/>
                <w:lang w:val="nl-BE"/>
              </w:rPr>
              <w:t xml:space="preserve">de feitelijke verblijfplaats van de dakloze op het ogenblik van zijn steunaanvraag. </w:t>
            </w:r>
            <w:r w:rsidRPr="00B4131E">
              <w:rPr>
                <w:rFonts w:asciiTheme="minorHAnsi" w:hAnsiTheme="minorHAnsi" w:cstheme="minorHAnsi"/>
                <w:color w:val="000000"/>
                <w:sz w:val="22"/>
                <w:szCs w:val="22"/>
                <w:lang w:val="nl-BE"/>
              </w:rPr>
              <w:t>Om het bevoegd OCMW te bepalen, moet men zich ba</w:t>
            </w:r>
            <w:r>
              <w:rPr>
                <w:rFonts w:asciiTheme="minorHAnsi" w:hAnsiTheme="minorHAnsi" w:cstheme="minorHAnsi"/>
                <w:color w:val="000000"/>
                <w:sz w:val="22"/>
                <w:szCs w:val="22"/>
                <w:lang w:val="nl-BE"/>
              </w:rPr>
              <w:t xml:space="preserve">seren op de feitelijke situatie op het ogenblik van de steunaanvraag. </w:t>
            </w:r>
            <w:r w:rsidRPr="009C068A">
              <w:rPr>
                <w:rFonts w:asciiTheme="minorHAnsi" w:hAnsiTheme="minorHAnsi" w:cstheme="minorHAnsi"/>
                <w:color w:val="000000"/>
                <w:sz w:val="22"/>
                <w:szCs w:val="22"/>
                <w:lang w:val="nl-BE"/>
              </w:rPr>
              <w:t xml:space="preserve">Deze feitelijke verblijfplaats </w:t>
            </w:r>
            <w:r w:rsidR="00AB1E79" w:rsidRPr="009C068A">
              <w:rPr>
                <w:rFonts w:asciiTheme="minorHAnsi" w:hAnsiTheme="minorHAnsi" w:cstheme="minorHAnsi"/>
                <w:color w:val="000000"/>
                <w:sz w:val="22"/>
                <w:szCs w:val="22"/>
                <w:lang w:val="nl-BE"/>
              </w:rPr>
              <w:t>verschilt van het begrip gewoonlijke verblijfplaats.</w:t>
            </w:r>
          </w:p>
          <w:p w14:paraId="52B21E83" w14:textId="14436471" w:rsidR="00375118" w:rsidRPr="00DB406E" w:rsidRDefault="00AB1E79" w:rsidP="00375118">
            <w:pPr>
              <w:pStyle w:val="NormalWeb"/>
              <w:jc w:val="both"/>
              <w:rPr>
                <w:rFonts w:asciiTheme="minorHAnsi" w:hAnsiTheme="minorHAnsi" w:cstheme="minorHAnsi"/>
                <w:color w:val="000000"/>
                <w:sz w:val="22"/>
                <w:szCs w:val="22"/>
                <w:lang w:val="nl-BE"/>
              </w:rPr>
            </w:pPr>
            <w:r w:rsidRPr="00DB406E">
              <w:rPr>
                <w:rFonts w:asciiTheme="minorHAnsi" w:hAnsiTheme="minorHAnsi" w:cstheme="minorHAnsi"/>
                <w:color w:val="000000"/>
                <w:sz w:val="22"/>
                <w:szCs w:val="22"/>
                <w:lang w:val="nl-BE"/>
              </w:rPr>
              <w:t>In de uitzonderlijke gevallen dat het niet mogelijk zou zijn om de feitelijke verblijfplaats van de dakloze te kennen op het ogenblik van de steunaanvraag</w:t>
            </w:r>
            <w:r w:rsidR="00DB406E" w:rsidRPr="00DB406E">
              <w:rPr>
                <w:rFonts w:asciiTheme="minorHAnsi" w:hAnsiTheme="minorHAnsi" w:cstheme="minorHAnsi"/>
                <w:color w:val="000000"/>
                <w:sz w:val="22"/>
                <w:szCs w:val="22"/>
                <w:lang w:val="nl-BE"/>
              </w:rPr>
              <w:t xml:space="preserve"> </w:t>
            </w:r>
            <w:r w:rsidR="00DB406E">
              <w:rPr>
                <w:rFonts w:asciiTheme="minorHAnsi" w:hAnsiTheme="minorHAnsi" w:cstheme="minorHAnsi"/>
                <w:color w:val="000000"/>
                <w:sz w:val="22"/>
                <w:szCs w:val="22"/>
                <w:lang w:val="nl-BE"/>
              </w:rPr>
              <w:t xml:space="preserve">is </w:t>
            </w:r>
            <w:r w:rsidR="00DB406E" w:rsidRPr="00DB406E">
              <w:rPr>
                <w:rFonts w:asciiTheme="minorHAnsi" w:hAnsiTheme="minorHAnsi" w:cstheme="minorHAnsi"/>
                <w:color w:val="000000"/>
                <w:sz w:val="22"/>
                <w:szCs w:val="22"/>
                <w:lang w:val="nl-BE"/>
              </w:rPr>
              <w:t>het OCMW wa</w:t>
            </w:r>
            <w:r w:rsidR="00DB406E">
              <w:rPr>
                <w:rFonts w:asciiTheme="minorHAnsi" w:hAnsiTheme="minorHAnsi" w:cstheme="minorHAnsi"/>
                <w:color w:val="000000"/>
                <w:sz w:val="22"/>
                <w:szCs w:val="22"/>
                <w:lang w:val="nl-BE"/>
              </w:rPr>
              <w:t xml:space="preserve">ar de dakloze zijn steunaanvraag heeft ingediend bevoegd, omdat de betrokkene </w:t>
            </w:r>
            <w:r w:rsidR="004D0085">
              <w:rPr>
                <w:rFonts w:asciiTheme="minorHAnsi" w:hAnsiTheme="minorHAnsi" w:cstheme="minorHAnsi"/>
                <w:color w:val="000000"/>
                <w:sz w:val="22"/>
                <w:szCs w:val="22"/>
                <w:lang w:val="nl-BE"/>
              </w:rPr>
              <w:t xml:space="preserve">zich op </w:t>
            </w:r>
            <w:r w:rsidR="007F497D">
              <w:rPr>
                <w:rFonts w:asciiTheme="minorHAnsi" w:hAnsiTheme="minorHAnsi" w:cstheme="minorHAnsi"/>
                <w:color w:val="000000"/>
                <w:sz w:val="22"/>
                <w:szCs w:val="22"/>
                <w:lang w:val="nl-BE"/>
              </w:rPr>
              <w:t>het</w:t>
            </w:r>
            <w:r w:rsidR="004D0085">
              <w:rPr>
                <w:rFonts w:asciiTheme="minorHAnsi" w:hAnsiTheme="minorHAnsi" w:cstheme="minorHAnsi"/>
                <w:color w:val="000000"/>
                <w:sz w:val="22"/>
                <w:szCs w:val="22"/>
                <w:lang w:val="nl-BE"/>
              </w:rPr>
              <w:t xml:space="preserve"> grondgebied van die gemeente bevond op de datum van zijn steunaanvraag.</w:t>
            </w:r>
          </w:p>
          <w:p w14:paraId="77665C65" w14:textId="77777777" w:rsidR="00375118" w:rsidRPr="00DB406E" w:rsidRDefault="00375118" w:rsidP="00375118">
            <w:pPr>
              <w:pStyle w:val="NormalWeb"/>
              <w:jc w:val="both"/>
              <w:rPr>
                <w:rFonts w:asciiTheme="minorHAnsi" w:hAnsiTheme="minorHAnsi" w:cstheme="minorHAnsi"/>
                <w:b/>
                <w:bCs/>
                <w:color w:val="000000"/>
                <w:sz w:val="22"/>
                <w:szCs w:val="22"/>
                <w:lang w:val="nl-BE"/>
              </w:rPr>
            </w:pPr>
          </w:p>
        </w:tc>
        <w:tc>
          <w:tcPr>
            <w:tcW w:w="5018" w:type="dxa"/>
            <w:shd w:val="clear" w:color="auto" w:fill="FFFFFF" w:themeFill="background1"/>
          </w:tcPr>
          <w:p w14:paraId="73E72DAA" w14:textId="7AB48885" w:rsidR="00375118" w:rsidRPr="00E81B95" w:rsidRDefault="00375118" w:rsidP="00375118">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sz w:val="22"/>
                <w:szCs w:val="22"/>
                <w:u w:val="single"/>
              </w:rPr>
              <w:t xml:space="preserve">7.1.3. </w:t>
            </w:r>
            <w:r w:rsidRPr="4B2E47B6">
              <w:rPr>
                <w:rFonts w:asciiTheme="minorHAnsi" w:hAnsiTheme="minorHAnsi" w:cstheme="minorBidi"/>
                <w:b/>
                <w:color w:val="000000" w:themeColor="text1"/>
                <w:sz w:val="22"/>
                <w:szCs w:val="22"/>
                <w:u w:val="single"/>
              </w:rPr>
              <w:t>Comment déterminer la résidence de fait d'une personne sans-abri pour appliquer l'article 2§7?</w:t>
            </w:r>
          </w:p>
          <w:p w14:paraId="06CFD165" w14:textId="77777777" w:rsidR="00375118" w:rsidRPr="001A0CD0" w:rsidRDefault="00375118" w:rsidP="00375118">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Le CPAS compétent pour venir en aide à un sans-abri est le CPAS de la commune où ce sans-abri a sa résidence de fait, même s’il ne se trouve pas dans cette commune de manière permanente et même s’il est domicilié dans une autre commune ou inscrit en adresse de référence auprès d’un autre CPAS.</w:t>
            </w:r>
          </w:p>
          <w:p w14:paraId="6DA0B2D5" w14:textId="6407B933" w:rsidR="00375118" w:rsidRPr="001A0CD0" w:rsidRDefault="00375118" w:rsidP="00375118">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sz w:val="22"/>
                <w:szCs w:val="22"/>
              </w:rPr>
              <w:t>Les difficultés portent surtout sur la détermination de la résidence de fait du sans-abri au moment de sa demande d’aide. Pour déterminer le CPAS compétent, il faut se baser sur la situation de fait au moment de la demande d'aide. Cette résidence de fait se distingue de la notion de résidence habituelle.</w:t>
            </w:r>
            <w:r w:rsidR="00DB406E">
              <w:rPr>
                <w:rFonts w:asciiTheme="minorHAnsi" w:hAnsiTheme="minorHAnsi" w:cstheme="minorHAnsi"/>
                <w:color w:val="000000"/>
                <w:sz w:val="22"/>
                <w:szCs w:val="22"/>
              </w:rPr>
              <w:tab/>
            </w:r>
            <w:r w:rsidR="00DB406E">
              <w:rPr>
                <w:rFonts w:asciiTheme="minorHAnsi" w:hAnsiTheme="minorHAnsi" w:cstheme="minorHAnsi"/>
                <w:color w:val="000000"/>
                <w:sz w:val="22"/>
                <w:szCs w:val="22"/>
              </w:rPr>
              <w:br/>
            </w:r>
          </w:p>
          <w:p w14:paraId="48F9767C" w14:textId="1A0624B3" w:rsidR="00375118" w:rsidRPr="001A0CD0" w:rsidRDefault="00375118" w:rsidP="00375118">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Dans les cas exceptionnels où il ne serait pas possible de connaître la résidence de fait du sans-abri au moment de la demande d'aide, le CPAS auprès duquel le sans-abri a introduit sa demande d'aide est le CPAS compétent, car l'intéressé </w:t>
            </w:r>
            <w:r w:rsidR="004D0085" w:rsidRPr="4B2E47B6">
              <w:rPr>
                <w:rFonts w:asciiTheme="minorHAnsi" w:hAnsiTheme="minorHAnsi" w:cstheme="minorBidi"/>
                <w:color w:val="000000" w:themeColor="text1"/>
                <w:sz w:val="22"/>
                <w:szCs w:val="22"/>
              </w:rPr>
              <w:t>se trouvait sur le territoire de cette commune à la date de sa demande.</w:t>
            </w:r>
            <w:r w:rsidRPr="4B2E47B6">
              <w:rPr>
                <w:rFonts w:asciiTheme="minorHAnsi" w:hAnsiTheme="minorHAnsi" w:cstheme="minorBidi"/>
                <w:color w:val="000000" w:themeColor="text1"/>
                <w:sz w:val="22"/>
                <w:szCs w:val="22"/>
              </w:rPr>
              <w:t xml:space="preserve"> </w:t>
            </w:r>
          </w:p>
          <w:p w14:paraId="2CF390FE" w14:textId="77777777" w:rsidR="00375118" w:rsidRPr="001A0CD0" w:rsidRDefault="00375118" w:rsidP="00375118">
            <w:pPr>
              <w:pStyle w:val="NormalWeb"/>
              <w:jc w:val="both"/>
              <w:rPr>
                <w:rFonts w:asciiTheme="minorHAnsi" w:hAnsiTheme="minorHAnsi" w:cstheme="minorHAnsi"/>
                <w:b/>
                <w:bCs/>
                <w:color w:val="000000"/>
                <w:sz w:val="22"/>
                <w:szCs w:val="22"/>
              </w:rPr>
            </w:pPr>
          </w:p>
        </w:tc>
      </w:tr>
      <w:tr w:rsidR="00375118" w:rsidRPr="00EF77AF" w14:paraId="4EBBE567" w14:textId="77777777" w:rsidTr="00CA62F3">
        <w:trPr>
          <w:trHeight w:val="556"/>
        </w:trPr>
        <w:tc>
          <w:tcPr>
            <w:tcW w:w="5189" w:type="dxa"/>
            <w:shd w:val="clear" w:color="auto" w:fill="AEAAAA" w:themeFill="background2" w:themeFillShade="BF"/>
          </w:tcPr>
          <w:p w14:paraId="6163937D" w14:textId="4EF2F88C" w:rsidR="00375118" w:rsidRPr="001A0CD0" w:rsidRDefault="00375118" w:rsidP="003D2EB1">
            <w:pPr>
              <w:pStyle w:val="Titre2"/>
              <w:rPr>
                <w:rFonts w:cstheme="minorHAnsi"/>
                <w:bCs/>
                <w:szCs w:val="22"/>
              </w:rPr>
            </w:pPr>
            <w:bookmarkStart w:id="63" w:name="_Toc184639391"/>
            <w:r w:rsidRPr="00347042">
              <w:rPr>
                <w:lang w:val="nl-NL"/>
              </w:rPr>
              <w:t>7.3. GEEN PRECIES ADRES</w:t>
            </w:r>
            <w:bookmarkEnd w:id="63"/>
          </w:p>
        </w:tc>
        <w:tc>
          <w:tcPr>
            <w:tcW w:w="5018" w:type="dxa"/>
            <w:shd w:val="clear" w:color="auto" w:fill="AEAAAA" w:themeFill="background2" w:themeFillShade="BF"/>
          </w:tcPr>
          <w:p w14:paraId="441E053E" w14:textId="14D9AE93" w:rsidR="00375118" w:rsidRDefault="00375118" w:rsidP="003D2EB1">
            <w:pPr>
              <w:pStyle w:val="Titre2"/>
              <w:rPr>
                <w:color w:val="000000" w:themeColor="text1"/>
                <w:sz w:val="27"/>
                <w:szCs w:val="27"/>
              </w:rPr>
            </w:pPr>
            <w:bookmarkStart w:id="64" w:name="_Toc184639392"/>
            <w:r w:rsidRPr="4B2E47B6">
              <w:rPr>
                <w:rFonts w:cstheme="minorBidi"/>
                <w:color w:val="000000" w:themeColor="text1"/>
                <w:szCs w:val="22"/>
              </w:rPr>
              <w:t>7.3. PAS D’ADRESSE PRECISE</w:t>
            </w:r>
            <w:bookmarkEnd w:id="64"/>
          </w:p>
        </w:tc>
      </w:tr>
      <w:tr w:rsidR="00375118" w:rsidRPr="00362F9A" w14:paraId="4E01AACC" w14:textId="77777777" w:rsidTr="00CA62F3">
        <w:trPr>
          <w:trHeight w:val="556"/>
        </w:trPr>
        <w:tc>
          <w:tcPr>
            <w:tcW w:w="5189" w:type="dxa"/>
            <w:shd w:val="clear" w:color="auto" w:fill="FFFFFF" w:themeFill="background1"/>
          </w:tcPr>
          <w:p w14:paraId="372E35A1" w14:textId="3FA392A7" w:rsidR="00375118" w:rsidRPr="003D4768" w:rsidRDefault="00375118" w:rsidP="00375118">
            <w:pPr>
              <w:pStyle w:val="NormalWeb"/>
              <w:jc w:val="both"/>
              <w:rPr>
                <w:rFonts w:asciiTheme="minorHAnsi" w:hAnsiTheme="minorHAnsi" w:cstheme="minorHAnsi"/>
                <w:b/>
                <w:bCs/>
                <w:color w:val="000000"/>
                <w:sz w:val="22"/>
                <w:szCs w:val="22"/>
                <w:u w:val="single"/>
                <w:lang w:val="nl-NL"/>
              </w:rPr>
            </w:pPr>
            <w:r w:rsidRPr="00E81B95">
              <w:rPr>
                <w:rFonts w:asciiTheme="minorHAnsi" w:hAnsiTheme="minorHAnsi" w:cstheme="minorHAnsi"/>
                <w:b/>
                <w:bCs/>
                <w:color w:val="000000"/>
                <w:sz w:val="22"/>
                <w:szCs w:val="22"/>
                <w:u w:val="single"/>
                <w:lang w:val="nl-NL"/>
              </w:rPr>
              <w:t xml:space="preserve">7.3.1. Welk OCMW is bevoegd voor de steunaanvraag van een dakloze die verklaart bij een vriend in een andere </w:t>
            </w:r>
            <w:r w:rsidRPr="003D4768">
              <w:rPr>
                <w:rFonts w:asciiTheme="minorHAnsi" w:hAnsiTheme="minorHAnsi" w:cstheme="minorHAnsi"/>
                <w:b/>
                <w:bCs/>
                <w:color w:val="000000"/>
                <w:sz w:val="22"/>
                <w:szCs w:val="22"/>
                <w:u w:val="single"/>
                <w:lang w:val="nl-NL"/>
              </w:rPr>
              <w:t>gemeente te verblijven</w:t>
            </w:r>
            <w:r w:rsidR="00590D66">
              <w:rPr>
                <w:rFonts w:asciiTheme="minorHAnsi" w:hAnsiTheme="minorHAnsi" w:cstheme="minorHAnsi"/>
                <w:b/>
                <w:bCs/>
                <w:color w:val="000000"/>
                <w:sz w:val="22"/>
                <w:szCs w:val="22"/>
                <w:u w:val="single"/>
                <w:lang w:val="nl-NL"/>
              </w:rPr>
              <w:t xml:space="preserve"> zonder exact adres op te geven</w:t>
            </w:r>
            <w:r w:rsidRPr="003D4768">
              <w:rPr>
                <w:rFonts w:asciiTheme="minorHAnsi" w:hAnsiTheme="minorHAnsi" w:cstheme="minorHAnsi"/>
                <w:b/>
                <w:bCs/>
                <w:color w:val="000000"/>
                <w:sz w:val="22"/>
                <w:szCs w:val="22"/>
                <w:u w:val="single"/>
                <w:lang w:val="nl-NL"/>
              </w:rPr>
              <w:t>?</w:t>
            </w:r>
          </w:p>
          <w:p w14:paraId="5E444C29" w14:textId="74D503B0" w:rsidR="00425D31" w:rsidRPr="00425D31" w:rsidRDefault="003D4768" w:rsidP="00375118">
            <w:pPr>
              <w:pStyle w:val="NormalWeb"/>
              <w:jc w:val="both"/>
              <w:rPr>
                <w:rFonts w:asciiTheme="minorHAnsi" w:hAnsiTheme="minorHAnsi"/>
                <w:color w:val="000000" w:themeColor="text1"/>
                <w:sz w:val="22"/>
                <w:szCs w:val="22"/>
                <w:lang w:val="nl-BE"/>
              </w:rPr>
            </w:pPr>
            <w:r w:rsidRPr="003D4768">
              <w:rPr>
                <w:rFonts w:asciiTheme="minorHAnsi" w:hAnsiTheme="minorHAnsi" w:cstheme="minorHAnsi"/>
                <w:sz w:val="22"/>
                <w:szCs w:val="22"/>
                <w:lang w:val="nl-BE"/>
              </w:rPr>
              <w:t xml:space="preserve">Wanneer een dakloze zijn hulpaanvraag indient bij het OCMW van de gemeente X en verklaart dat hij bij een vriend in de gemeente Y verblijft zonder een concreet adres </w:t>
            </w:r>
            <w:r w:rsidRPr="00425D31">
              <w:rPr>
                <w:rFonts w:asciiTheme="minorHAnsi" w:hAnsiTheme="minorHAnsi"/>
                <w:color w:val="000000" w:themeColor="text1"/>
                <w:sz w:val="22"/>
                <w:szCs w:val="22"/>
                <w:lang w:val="nl-BE"/>
              </w:rPr>
              <w:t>op te geven, kan OCMW Y niet als bevoegd worden aangesteld, omdat het zonder exact adres niet in staat is zijn sociaal onderzoek uit te voeren.</w:t>
            </w:r>
          </w:p>
          <w:p w14:paraId="4C07362E" w14:textId="77777777" w:rsidR="0086450E" w:rsidRPr="002071BA" w:rsidRDefault="003D4768" w:rsidP="00375118">
            <w:pPr>
              <w:pStyle w:val="NormalWeb"/>
              <w:jc w:val="both"/>
              <w:rPr>
                <w:rFonts w:asciiTheme="minorHAnsi" w:hAnsiTheme="minorHAnsi"/>
                <w:color w:val="000000" w:themeColor="text1"/>
                <w:sz w:val="22"/>
                <w:szCs w:val="22"/>
                <w:lang w:val="nl-BE"/>
              </w:rPr>
            </w:pPr>
            <w:r w:rsidRPr="00425D31">
              <w:rPr>
                <w:rFonts w:asciiTheme="minorHAnsi" w:hAnsiTheme="minorHAnsi"/>
                <w:color w:val="000000" w:themeColor="text1"/>
                <w:sz w:val="22"/>
                <w:szCs w:val="22"/>
                <w:lang w:val="nl-BE"/>
              </w:rPr>
              <w:lastRenderedPageBreak/>
              <w:br/>
            </w:r>
            <w:r w:rsidRPr="002071BA">
              <w:rPr>
                <w:rFonts w:asciiTheme="minorHAnsi" w:hAnsiTheme="minorHAnsi"/>
                <w:color w:val="000000" w:themeColor="text1"/>
                <w:sz w:val="22"/>
                <w:szCs w:val="22"/>
                <w:lang w:val="nl-BE"/>
              </w:rPr>
              <w:t>In het uitzonderlijke geval dat het inderdaad onmogelijk blijkt om te achterhalen waar de dakloze zich daadwerkelijk bevond op het moment van de hulpaanvraag, wordt het OCMW waarbij de dakloze zijn aanvraag heeft ingediend als bevoegd aangesteld, aangezien de persoon zich op het grondgebied van die gemeente bevond op de datum van zijn aanvraag.</w:t>
            </w:r>
          </w:p>
          <w:p w14:paraId="44998518" w14:textId="4C3D60D2" w:rsidR="00375118" w:rsidRPr="00425D31" w:rsidRDefault="003D4768" w:rsidP="00375118">
            <w:pPr>
              <w:pStyle w:val="NormalWeb"/>
              <w:jc w:val="both"/>
              <w:rPr>
                <w:rFonts w:asciiTheme="minorHAnsi" w:hAnsiTheme="minorHAnsi" w:cstheme="minorHAnsi"/>
                <w:sz w:val="22"/>
                <w:szCs w:val="22"/>
                <w:lang w:val="nl-BE"/>
              </w:rPr>
            </w:pPr>
            <w:r w:rsidRPr="00425D31">
              <w:rPr>
                <w:rFonts w:asciiTheme="minorHAnsi" w:hAnsiTheme="minorHAnsi"/>
                <w:color w:val="000000" w:themeColor="text1"/>
                <w:sz w:val="22"/>
                <w:szCs w:val="22"/>
                <w:lang w:val="nl-BE"/>
              </w:rPr>
              <w:br/>
              <w:t xml:space="preserve">Dienovereenkomstig is </w:t>
            </w:r>
            <w:r w:rsidR="00425D31">
              <w:rPr>
                <w:rFonts w:asciiTheme="minorHAnsi" w:hAnsiTheme="minorHAnsi"/>
                <w:color w:val="000000" w:themeColor="text1"/>
                <w:sz w:val="22"/>
                <w:szCs w:val="22"/>
                <w:lang w:val="nl-BE"/>
              </w:rPr>
              <w:t>volgens</w:t>
            </w:r>
            <w:r w:rsidRPr="00425D31">
              <w:rPr>
                <w:rFonts w:asciiTheme="minorHAnsi" w:hAnsiTheme="minorHAnsi"/>
                <w:color w:val="000000" w:themeColor="text1"/>
                <w:sz w:val="22"/>
                <w:szCs w:val="22"/>
                <w:lang w:val="nl-BE"/>
              </w:rPr>
              <w:t xml:space="preserve"> artikel 2 §7 van de wet van 2 april 1965 het</w:t>
            </w:r>
            <w:r w:rsidRPr="4B2E47B6">
              <w:rPr>
                <w:rFonts w:asciiTheme="minorHAnsi" w:hAnsiTheme="minorHAnsi" w:cstheme="minorBidi"/>
                <w:sz w:val="22"/>
                <w:szCs w:val="22"/>
                <w:lang w:val="nl-BE"/>
              </w:rPr>
              <w:t xml:space="preserve"> OCMW van X in ons voorbeeld bevoegd voor deze steunpaanvraag</w:t>
            </w:r>
            <w:r w:rsidRPr="003D4768">
              <w:rPr>
                <w:lang w:val="nl-BE"/>
              </w:rPr>
              <w:t>.</w:t>
            </w:r>
          </w:p>
        </w:tc>
        <w:tc>
          <w:tcPr>
            <w:tcW w:w="5018" w:type="dxa"/>
            <w:shd w:val="clear" w:color="auto" w:fill="FFFFFF" w:themeFill="background1"/>
          </w:tcPr>
          <w:p w14:paraId="40DFB414" w14:textId="584700E9" w:rsidR="00375118" w:rsidRPr="00362F9A" w:rsidRDefault="00375118" w:rsidP="00375118">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b/>
                <w:color w:val="000000" w:themeColor="text1"/>
                <w:sz w:val="22"/>
                <w:szCs w:val="22"/>
                <w:u w:val="single"/>
              </w:rPr>
              <w:lastRenderedPageBreak/>
              <w:t>7.3.1. Quel est le CPAS compétent pour la demande d'aide d'une personne sans</w:t>
            </w:r>
            <w:r w:rsidR="007351E4" w:rsidRPr="4B2E47B6">
              <w:rPr>
                <w:rFonts w:asciiTheme="minorHAnsi" w:hAnsiTheme="minorHAnsi"/>
                <w:b/>
                <w:color w:val="000000" w:themeColor="text1"/>
                <w:sz w:val="22"/>
                <w:szCs w:val="22"/>
                <w:u w:val="single"/>
              </w:rPr>
              <w:t>-</w:t>
            </w:r>
            <w:r w:rsidRPr="4B2E47B6">
              <w:rPr>
                <w:rFonts w:asciiTheme="minorHAnsi" w:hAnsiTheme="minorHAnsi"/>
                <w:b/>
                <w:color w:val="000000" w:themeColor="text1"/>
                <w:sz w:val="22"/>
                <w:szCs w:val="22"/>
                <w:u w:val="single"/>
              </w:rPr>
              <w:t xml:space="preserve">abri qui déclare être hébergée chez un ami dans une autre commune </w:t>
            </w:r>
            <w:r w:rsidR="005B4C6D" w:rsidRPr="4B2E47B6">
              <w:rPr>
                <w:rFonts w:asciiTheme="minorHAnsi" w:hAnsiTheme="minorHAnsi"/>
                <w:b/>
                <w:color w:val="000000" w:themeColor="text1"/>
                <w:sz w:val="22"/>
                <w:szCs w:val="22"/>
                <w:u w:val="single"/>
              </w:rPr>
              <w:t xml:space="preserve">sans donner d’adresse précise </w:t>
            </w:r>
            <w:r w:rsidRPr="4B2E47B6">
              <w:rPr>
                <w:rFonts w:asciiTheme="minorHAnsi" w:hAnsiTheme="minorHAnsi"/>
                <w:b/>
                <w:color w:val="000000" w:themeColor="text1"/>
                <w:sz w:val="22"/>
                <w:szCs w:val="22"/>
                <w:u w:val="single"/>
              </w:rPr>
              <w:t>?</w:t>
            </w:r>
          </w:p>
          <w:p w14:paraId="0E3406C6" w14:textId="1096CAE3" w:rsidR="006C70AC" w:rsidRDefault="005B4C6D" w:rsidP="00375118">
            <w:pPr>
              <w:pStyle w:val="NormalWeb"/>
              <w:jc w:val="both"/>
              <w:rPr>
                <w:rFonts w:asciiTheme="minorHAnsi" w:hAnsiTheme="minorHAnsi"/>
                <w:color w:val="000000" w:themeColor="text1"/>
                <w:sz w:val="22"/>
                <w:szCs w:val="22"/>
              </w:rPr>
            </w:pPr>
            <w:r w:rsidRPr="4B2E47B6">
              <w:rPr>
                <w:rFonts w:asciiTheme="minorHAnsi" w:hAnsiTheme="minorHAnsi"/>
                <w:color w:val="000000" w:themeColor="text1"/>
                <w:sz w:val="22"/>
                <w:szCs w:val="22"/>
              </w:rPr>
              <w:t xml:space="preserve">Lorsqu’une personne </w:t>
            </w:r>
            <w:r w:rsidR="00375118" w:rsidRPr="4B2E47B6">
              <w:rPr>
                <w:rFonts w:asciiTheme="minorHAnsi" w:hAnsiTheme="minorHAnsi"/>
                <w:color w:val="000000" w:themeColor="text1"/>
                <w:sz w:val="22"/>
                <w:szCs w:val="22"/>
              </w:rPr>
              <w:t>sans</w:t>
            </w:r>
            <w:r w:rsidR="007351E4" w:rsidRPr="4B2E47B6">
              <w:rPr>
                <w:rFonts w:asciiTheme="minorHAnsi" w:hAnsiTheme="minorHAnsi"/>
                <w:color w:val="000000" w:themeColor="text1"/>
                <w:sz w:val="22"/>
                <w:szCs w:val="22"/>
              </w:rPr>
              <w:t>-</w:t>
            </w:r>
            <w:r w:rsidR="00375118" w:rsidRPr="4B2E47B6">
              <w:rPr>
                <w:rFonts w:asciiTheme="minorHAnsi" w:hAnsiTheme="minorHAnsi"/>
                <w:color w:val="000000" w:themeColor="text1"/>
                <w:sz w:val="22"/>
                <w:szCs w:val="22"/>
              </w:rPr>
              <w:t>abri</w:t>
            </w:r>
            <w:r w:rsidRPr="4B2E47B6">
              <w:rPr>
                <w:rFonts w:asciiTheme="minorHAnsi" w:hAnsiTheme="minorHAnsi"/>
                <w:color w:val="000000" w:themeColor="text1"/>
                <w:sz w:val="22"/>
                <w:szCs w:val="22"/>
              </w:rPr>
              <w:t xml:space="preserve"> introduit</w:t>
            </w:r>
            <w:r w:rsidR="00375118" w:rsidRPr="4B2E47B6">
              <w:rPr>
                <w:rFonts w:asciiTheme="minorHAnsi" w:hAnsiTheme="minorHAnsi"/>
                <w:color w:val="000000" w:themeColor="text1"/>
                <w:sz w:val="22"/>
                <w:szCs w:val="22"/>
              </w:rPr>
              <w:t xml:space="preserve"> sa demande d'aide au</w:t>
            </w:r>
            <w:r w:rsidR="00AE5807" w:rsidRPr="4B2E47B6">
              <w:rPr>
                <w:rFonts w:asciiTheme="minorHAnsi" w:hAnsiTheme="minorHAnsi"/>
                <w:color w:val="000000" w:themeColor="text1"/>
                <w:sz w:val="22"/>
                <w:szCs w:val="22"/>
              </w:rPr>
              <w:t>près du</w:t>
            </w:r>
            <w:r w:rsidR="00375118" w:rsidRPr="4B2E47B6">
              <w:rPr>
                <w:rFonts w:asciiTheme="minorHAnsi" w:hAnsiTheme="minorHAnsi"/>
                <w:color w:val="000000" w:themeColor="text1"/>
                <w:sz w:val="22"/>
                <w:szCs w:val="22"/>
              </w:rPr>
              <w:t xml:space="preserve"> CPAS de la commune X</w:t>
            </w:r>
            <w:r w:rsidRPr="4B2E47B6">
              <w:rPr>
                <w:rFonts w:asciiTheme="minorHAnsi" w:hAnsiTheme="minorHAnsi"/>
                <w:color w:val="000000" w:themeColor="text1"/>
                <w:sz w:val="22"/>
                <w:szCs w:val="22"/>
              </w:rPr>
              <w:t xml:space="preserve"> et</w:t>
            </w:r>
            <w:r w:rsidR="00375118" w:rsidRPr="4B2E47B6">
              <w:rPr>
                <w:rFonts w:asciiTheme="minorHAnsi" w:hAnsiTheme="minorHAnsi"/>
                <w:color w:val="000000" w:themeColor="text1"/>
                <w:sz w:val="22"/>
                <w:szCs w:val="22"/>
              </w:rPr>
              <w:t xml:space="preserve"> déclare </w:t>
            </w:r>
            <w:r w:rsidRPr="4B2E47B6">
              <w:rPr>
                <w:rFonts w:asciiTheme="minorHAnsi" w:hAnsiTheme="minorHAnsi"/>
                <w:color w:val="000000" w:themeColor="text1"/>
                <w:sz w:val="22"/>
                <w:szCs w:val="22"/>
              </w:rPr>
              <w:t>être</w:t>
            </w:r>
            <w:r w:rsidR="00375118" w:rsidRPr="4B2E47B6">
              <w:rPr>
                <w:rFonts w:asciiTheme="minorHAnsi" w:hAnsiTheme="minorHAnsi"/>
                <w:color w:val="000000" w:themeColor="text1"/>
                <w:sz w:val="22"/>
                <w:szCs w:val="22"/>
              </w:rPr>
              <w:t xml:space="preserve"> hébergé par un ami dans la commune Y sans donner d'adresse concrète</w:t>
            </w:r>
            <w:r w:rsidRPr="4B2E47B6">
              <w:rPr>
                <w:rFonts w:asciiTheme="minorHAnsi" w:hAnsiTheme="minorHAnsi"/>
                <w:color w:val="000000" w:themeColor="text1"/>
                <w:sz w:val="22"/>
                <w:szCs w:val="22"/>
              </w:rPr>
              <w:t>,</w:t>
            </w:r>
            <w:r w:rsidR="006C70AC" w:rsidRPr="4B2E47B6">
              <w:rPr>
                <w:rFonts w:asciiTheme="minorHAnsi" w:hAnsiTheme="minorHAnsi"/>
                <w:color w:val="000000" w:themeColor="text1"/>
                <w:sz w:val="22"/>
                <w:szCs w:val="22"/>
              </w:rPr>
              <w:t xml:space="preserve"> dans un tel cas</w:t>
            </w:r>
            <w:r w:rsidR="00D1713C" w:rsidRPr="4B2E47B6">
              <w:rPr>
                <w:rFonts w:asciiTheme="minorHAnsi" w:hAnsiTheme="minorHAnsi"/>
                <w:color w:val="000000" w:themeColor="text1"/>
                <w:sz w:val="22"/>
                <w:szCs w:val="22"/>
              </w:rPr>
              <w:t xml:space="preserve"> </w:t>
            </w:r>
            <w:r w:rsidR="00375118" w:rsidRPr="4B2E47B6">
              <w:rPr>
                <w:rFonts w:asciiTheme="minorHAnsi" w:hAnsiTheme="minorHAnsi"/>
                <w:color w:val="000000" w:themeColor="text1"/>
                <w:sz w:val="22"/>
                <w:szCs w:val="22"/>
              </w:rPr>
              <w:t>le CPAS Y ne peut pas</w:t>
            </w:r>
            <w:r w:rsidR="006C70AC" w:rsidRPr="4B2E47B6">
              <w:rPr>
                <w:rFonts w:asciiTheme="minorHAnsi" w:hAnsiTheme="minorHAnsi"/>
                <w:color w:val="000000" w:themeColor="text1"/>
                <w:sz w:val="22"/>
                <w:szCs w:val="22"/>
              </w:rPr>
              <w:t xml:space="preserve"> être désigné compétent car il est dans </w:t>
            </w:r>
            <w:r w:rsidR="006C70AC" w:rsidRPr="4B2E47B6">
              <w:rPr>
                <w:rFonts w:asciiTheme="minorHAnsi" w:hAnsiTheme="minorHAnsi"/>
                <w:color w:val="000000" w:themeColor="text1"/>
                <w:sz w:val="22"/>
                <w:szCs w:val="22"/>
              </w:rPr>
              <w:lastRenderedPageBreak/>
              <w:t>l’impossibilité sans adresse exacte de mener son enquête sociale.</w:t>
            </w:r>
            <w:r w:rsidR="00375118" w:rsidRPr="4B2E47B6">
              <w:rPr>
                <w:rFonts w:asciiTheme="minorHAnsi" w:hAnsiTheme="minorHAnsi"/>
                <w:color w:val="000000" w:themeColor="text1"/>
                <w:sz w:val="22"/>
                <w:szCs w:val="22"/>
              </w:rPr>
              <w:t xml:space="preserve"> </w:t>
            </w:r>
          </w:p>
          <w:p w14:paraId="0A5865CB" w14:textId="2B7E0D6A" w:rsidR="00375118" w:rsidRPr="00362F9A" w:rsidRDefault="00375118" w:rsidP="00375118">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 xml:space="preserve">Dans </w:t>
            </w:r>
            <w:r w:rsidR="00D1713C" w:rsidRPr="4B2E47B6">
              <w:rPr>
                <w:rFonts w:asciiTheme="minorHAnsi" w:hAnsiTheme="minorHAnsi"/>
                <w:color w:val="000000" w:themeColor="text1"/>
                <w:sz w:val="22"/>
                <w:szCs w:val="22"/>
              </w:rPr>
              <w:t>l</w:t>
            </w:r>
            <w:r w:rsidRPr="4B2E47B6">
              <w:rPr>
                <w:rFonts w:asciiTheme="minorHAnsi" w:hAnsiTheme="minorHAnsi"/>
                <w:color w:val="000000" w:themeColor="text1"/>
                <w:sz w:val="22"/>
                <w:szCs w:val="22"/>
              </w:rPr>
              <w:t>e cas exceptionnel</w:t>
            </w:r>
            <w:r w:rsidR="00D1713C" w:rsidRPr="4B2E47B6">
              <w:rPr>
                <w:rFonts w:asciiTheme="minorHAnsi" w:hAnsiTheme="minorHAnsi"/>
                <w:color w:val="000000" w:themeColor="text1"/>
                <w:sz w:val="22"/>
                <w:szCs w:val="22"/>
              </w:rPr>
              <w:t xml:space="preserve"> où i</w:t>
            </w:r>
            <w:r w:rsidRPr="4B2E47B6">
              <w:rPr>
                <w:rFonts w:asciiTheme="minorHAnsi" w:hAnsiTheme="minorHAnsi"/>
                <w:color w:val="000000" w:themeColor="text1"/>
                <w:sz w:val="22"/>
                <w:szCs w:val="22"/>
              </w:rPr>
              <w:t xml:space="preserve">l s'avère effectivement impossible de savoir où se trouvait réellement le sans-abri au moment de la demande d'aide, le CPAS auprès duquel le sans-abri a introduit sa demande d'aide est </w:t>
            </w:r>
            <w:r w:rsidR="0042190A" w:rsidRPr="4B2E47B6">
              <w:rPr>
                <w:rFonts w:asciiTheme="minorHAnsi" w:hAnsiTheme="minorHAnsi"/>
                <w:color w:val="000000" w:themeColor="text1"/>
                <w:sz w:val="22"/>
                <w:szCs w:val="22"/>
              </w:rPr>
              <w:t>désigné</w:t>
            </w:r>
            <w:r w:rsidRPr="4B2E47B6">
              <w:rPr>
                <w:rFonts w:asciiTheme="minorHAnsi" w:hAnsiTheme="minorHAnsi"/>
                <w:color w:val="000000" w:themeColor="text1"/>
                <w:sz w:val="22"/>
                <w:szCs w:val="22"/>
              </w:rPr>
              <w:t xml:space="preserve"> compétent</w:t>
            </w:r>
            <w:r w:rsidR="0042190A" w:rsidRPr="4B2E47B6">
              <w:rPr>
                <w:rFonts w:asciiTheme="minorHAnsi" w:hAnsiTheme="minorHAnsi"/>
                <w:color w:val="000000" w:themeColor="text1"/>
                <w:sz w:val="22"/>
                <w:szCs w:val="22"/>
              </w:rPr>
              <w:t>, puisque la personne se trouvait sur le territoire de cette commune à la date de sa demande.</w:t>
            </w:r>
          </w:p>
          <w:p w14:paraId="4BB245F6" w14:textId="6981617D" w:rsidR="00375118" w:rsidRDefault="00375118" w:rsidP="00375118">
            <w:pPr>
              <w:pStyle w:val="NormalWeb"/>
              <w:jc w:val="both"/>
              <w:rPr>
                <w:rFonts w:asciiTheme="minorHAnsi" w:hAnsiTheme="minorHAnsi"/>
                <w:color w:val="000000" w:themeColor="text1"/>
                <w:sz w:val="22"/>
                <w:szCs w:val="22"/>
              </w:rPr>
            </w:pPr>
            <w:r w:rsidRPr="4B2E47B6">
              <w:rPr>
                <w:rFonts w:asciiTheme="minorHAnsi" w:hAnsiTheme="minorHAnsi"/>
                <w:color w:val="000000" w:themeColor="text1"/>
                <w:sz w:val="22"/>
                <w:szCs w:val="22"/>
              </w:rPr>
              <w:t xml:space="preserve">Dès lors, conformément à l'article 2 § 7 de la loi du 2 avril 1965, le CPAS de X est compétent pour cette demande d'aide </w:t>
            </w:r>
            <w:r w:rsidR="0042190A" w:rsidRPr="4B2E47B6">
              <w:rPr>
                <w:rFonts w:asciiTheme="minorHAnsi" w:hAnsiTheme="minorHAnsi"/>
                <w:color w:val="000000" w:themeColor="text1"/>
                <w:sz w:val="22"/>
                <w:szCs w:val="22"/>
              </w:rPr>
              <w:t>dans notre exemple.</w:t>
            </w:r>
          </w:p>
          <w:p w14:paraId="5093B7DE" w14:textId="1F6B7432" w:rsidR="00375118" w:rsidRPr="00362F9A" w:rsidRDefault="00375118" w:rsidP="00375118">
            <w:pPr>
              <w:pStyle w:val="NormalWeb"/>
              <w:jc w:val="both"/>
              <w:rPr>
                <w:rFonts w:asciiTheme="minorHAnsi" w:hAnsiTheme="minorHAnsi" w:cstheme="minorHAnsi"/>
                <w:b/>
                <w:bCs/>
                <w:sz w:val="22"/>
                <w:szCs w:val="22"/>
                <w:u w:val="single"/>
                <w:lang w:val="fr-FR"/>
              </w:rPr>
            </w:pPr>
          </w:p>
        </w:tc>
      </w:tr>
      <w:tr w:rsidR="00375118" w:rsidRPr="00362F9A" w14:paraId="25CB3944" w14:textId="77777777" w:rsidTr="00CA62F3">
        <w:trPr>
          <w:trHeight w:val="556"/>
        </w:trPr>
        <w:tc>
          <w:tcPr>
            <w:tcW w:w="5189" w:type="dxa"/>
            <w:shd w:val="clear" w:color="auto" w:fill="FFFFFF" w:themeFill="background1"/>
          </w:tcPr>
          <w:p w14:paraId="098998B6" w14:textId="1D712846" w:rsidR="00375118" w:rsidRPr="00E81B95" w:rsidRDefault="00375118" w:rsidP="00375118">
            <w:pPr>
              <w:pStyle w:val="NormalWeb"/>
              <w:jc w:val="both"/>
              <w:rPr>
                <w:rFonts w:asciiTheme="minorHAnsi" w:hAnsiTheme="minorHAnsi" w:cstheme="minorHAnsi"/>
                <w:b/>
                <w:bCs/>
                <w:color w:val="000000"/>
                <w:sz w:val="22"/>
                <w:szCs w:val="22"/>
                <w:u w:val="single"/>
                <w:lang w:val="nl-NL"/>
              </w:rPr>
            </w:pPr>
            <w:r w:rsidRPr="00E81B95">
              <w:rPr>
                <w:rFonts w:asciiTheme="minorHAnsi" w:hAnsiTheme="minorHAnsi" w:cstheme="minorHAnsi"/>
                <w:b/>
                <w:bCs/>
                <w:color w:val="000000"/>
                <w:sz w:val="22"/>
                <w:szCs w:val="22"/>
                <w:u w:val="single"/>
                <w:lang w:val="nl-NL"/>
              </w:rPr>
              <w:lastRenderedPageBreak/>
              <w:t>7.3.2. Welk OCMW is bevoegd voor de steunaanvraag van een dakloze die op de datum van zijn steunaanvraag in het algemeen ziekenhuis in gemeente X verblijft en aan de sociale dienst van het ziekenhuis verklaart te verblijven in de gemeente Y zonder een concreet adres op te geven in de gemeente Y?</w:t>
            </w:r>
          </w:p>
          <w:p w14:paraId="44BD160A" w14:textId="1B1A6B55" w:rsidR="00375118" w:rsidRDefault="00375118" w:rsidP="00375118">
            <w:pPr>
              <w:pStyle w:val="NormalWeb"/>
              <w:jc w:val="both"/>
              <w:rPr>
                <w:rFonts w:asciiTheme="minorHAnsi" w:hAnsiTheme="minorHAnsi" w:cstheme="minorHAnsi"/>
                <w:color w:val="000000"/>
                <w:sz w:val="22"/>
                <w:szCs w:val="22"/>
                <w:lang w:val="nl-NL"/>
              </w:rPr>
            </w:pPr>
            <w:r w:rsidRPr="001A0CD0">
              <w:rPr>
                <w:rFonts w:asciiTheme="minorHAnsi" w:hAnsiTheme="minorHAnsi" w:cstheme="minorHAnsi"/>
                <w:color w:val="000000"/>
                <w:sz w:val="22"/>
                <w:szCs w:val="22"/>
                <w:lang w:val="nl-NL"/>
              </w:rPr>
              <w:t xml:space="preserve">Omdat betrokkene geen concreet adres heeft opgegeven in de gemeente Y, kan het OCMW van Y zijn feitelijke verblijfplaats in Y </w:t>
            </w:r>
            <w:r w:rsidR="0098024C">
              <w:rPr>
                <w:rFonts w:asciiTheme="minorHAnsi" w:hAnsiTheme="minorHAnsi" w:cstheme="minorHAnsi"/>
                <w:color w:val="000000"/>
                <w:sz w:val="22"/>
                <w:szCs w:val="22"/>
                <w:lang w:val="nl-NL"/>
              </w:rPr>
              <w:t xml:space="preserve">niet </w:t>
            </w:r>
            <w:r w:rsidRPr="001A0CD0">
              <w:rPr>
                <w:rFonts w:asciiTheme="minorHAnsi" w:hAnsiTheme="minorHAnsi" w:cstheme="minorHAnsi"/>
                <w:color w:val="000000"/>
                <w:sz w:val="22"/>
                <w:szCs w:val="22"/>
                <w:lang w:val="nl-NL"/>
              </w:rPr>
              <w:t xml:space="preserve">vaststellen via een huisbezoek of een sociaal onderzoek. </w:t>
            </w:r>
            <w:r>
              <w:rPr>
                <w:rFonts w:asciiTheme="minorHAnsi" w:hAnsiTheme="minorHAnsi" w:cstheme="minorHAnsi"/>
                <w:color w:val="000000"/>
                <w:sz w:val="22"/>
                <w:szCs w:val="22"/>
                <w:lang w:val="nl-NL"/>
              </w:rPr>
              <w:t>Op de datum van de steunaanvraag verblijft de betrokkene echter wel</w:t>
            </w:r>
            <w:r w:rsidRPr="001A0CD0">
              <w:rPr>
                <w:rFonts w:asciiTheme="minorHAnsi" w:hAnsiTheme="minorHAnsi" w:cstheme="minorHAnsi"/>
                <w:color w:val="000000"/>
                <w:sz w:val="22"/>
                <w:szCs w:val="22"/>
                <w:lang w:val="nl-NL"/>
              </w:rPr>
              <w:t xml:space="preserve"> in het algemeen ziekenhuis in de gemeente X en heeft</w:t>
            </w:r>
            <w:r>
              <w:rPr>
                <w:rFonts w:asciiTheme="minorHAnsi" w:hAnsiTheme="minorHAnsi" w:cstheme="minorHAnsi"/>
                <w:color w:val="000000"/>
                <w:sz w:val="22"/>
                <w:szCs w:val="22"/>
                <w:lang w:val="nl-NL"/>
              </w:rPr>
              <w:t xml:space="preserve"> hij</w:t>
            </w:r>
            <w:r w:rsidRPr="001A0CD0">
              <w:rPr>
                <w:rFonts w:asciiTheme="minorHAnsi" w:hAnsiTheme="minorHAnsi" w:cstheme="minorHAnsi"/>
                <w:color w:val="000000"/>
                <w:sz w:val="22"/>
                <w:szCs w:val="22"/>
                <w:lang w:val="nl-NL"/>
              </w:rPr>
              <w:t xml:space="preserve"> geen feitelijk verblijf buiten het algemeen ziekenhuis</w:t>
            </w:r>
            <w:r>
              <w:rPr>
                <w:rFonts w:asciiTheme="minorHAnsi" w:hAnsiTheme="minorHAnsi" w:cstheme="minorHAnsi"/>
                <w:color w:val="000000"/>
                <w:sz w:val="22"/>
                <w:szCs w:val="22"/>
                <w:lang w:val="nl-NL"/>
              </w:rPr>
              <w:t>.</w:t>
            </w:r>
          </w:p>
          <w:p w14:paraId="740241E1" w14:textId="3B482DA3" w:rsidR="00375118" w:rsidRPr="00884C59" w:rsidRDefault="00375118" w:rsidP="00375118">
            <w:pPr>
              <w:pStyle w:val="NormalWeb"/>
              <w:jc w:val="both"/>
              <w:rPr>
                <w:rFonts w:asciiTheme="minorHAnsi" w:hAnsiTheme="minorHAnsi" w:cstheme="minorHAnsi"/>
                <w:color w:val="000000"/>
                <w:sz w:val="22"/>
                <w:szCs w:val="22"/>
                <w:lang w:val="nl-NL"/>
              </w:rPr>
            </w:pPr>
            <w:r>
              <w:rPr>
                <w:rFonts w:asciiTheme="minorHAnsi" w:hAnsiTheme="minorHAnsi" w:cstheme="minorHAnsi"/>
                <w:color w:val="000000"/>
                <w:sz w:val="22"/>
                <w:szCs w:val="22"/>
                <w:lang w:val="nl-NL"/>
              </w:rPr>
              <w:t>B</w:t>
            </w:r>
            <w:r w:rsidRPr="001A0CD0">
              <w:rPr>
                <w:rFonts w:asciiTheme="minorHAnsi" w:hAnsiTheme="minorHAnsi" w:cstheme="minorHAnsi"/>
                <w:color w:val="000000"/>
                <w:sz w:val="22"/>
                <w:szCs w:val="22"/>
                <w:lang w:val="nl-NL"/>
              </w:rPr>
              <w:t>ijgevolg</w:t>
            </w:r>
            <w:r>
              <w:rPr>
                <w:rFonts w:asciiTheme="minorHAnsi" w:hAnsiTheme="minorHAnsi" w:cstheme="minorHAnsi"/>
                <w:color w:val="000000"/>
                <w:sz w:val="22"/>
                <w:szCs w:val="22"/>
                <w:lang w:val="nl-NL"/>
              </w:rPr>
              <w:t xml:space="preserve"> is</w:t>
            </w:r>
            <w:r w:rsidRPr="001A0CD0">
              <w:rPr>
                <w:rFonts w:asciiTheme="minorHAnsi" w:hAnsiTheme="minorHAnsi" w:cstheme="minorHAnsi"/>
                <w:color w:val="000000"/>
                <w:sz w:val="22"/>
                <w:szCs w:val="22"/>
                <w:lang w:val="nl-NL"/>
              </w:rPr>
              <w:t xml:space="preserve"> het OCMW van X bevoegd voor deze steunaanvraag overeenkomstig artikel 2 § 7.</w:t>
            </w:r>
          </w:p>
        </w:tc>
        <w:tc>
          <w:tcPr>
            <w:tcW w:w="5018" w:type="dxa"/>
            <w:shd w:val="clear" w:color="auto" w:fill="FFFFFF" w:themeFill="background1"/>
          </w:tcPr>
          <w:p w14:paraId="453324E5" w14:textId="179908C0" w:rsidR="00375118" w:rsidRPr="00362F9A" w:rsidRDefault="00375118" w:rsidP="00375118">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b/>
                <w:color w:val="000000"/>
                <w:sz w:val="22"/>
                <w:szCs w:val="22"/>
                <w:u w:val="single"/>
              </w:rPr>
              <w:t>7.3.2. Quel est le CPAS compétent pour traiter la demande d'aide d'un sans-abri qui, à la date de sa demande d'aide, séjourne à l'hôpital général de la commune X et déclare au service social de l'hôpital qu'il réside dans la commune Y sans donner d'adresse concrète dans la commune Y ?</w:t>
            </w:r>
            <w:r w:rsidRPr="00DB406E">
              <w:rPr>
                <w:rFonts w:asciiTheme="minorHAnsi" w:hAnsiTheme="minorHAnsi"/>
                <w:b/>
                <w:color w:val="000000"/>
                <w:sz w:val="22"/>
              </w:rPr>
              <w:tab/>
            </w:r>
            <w:r>
              <w:rPr>
                <w:rFonts w:asciiTheme="minorHAnsi" w:hAnsiTheme="minorHAnsi"/>
                <w:b/>
                <w:color w:val="000000"/>
                <w:sz w:val="22"/>
                <w:u w:val="single"/>
              </w:rPr>
              <w:br/>
            </w:r>
          </w:p>
          <w:p w14:paraId="561B3297" w14:textId="77777777" w:rsidR="00375118" w:rsidRPr="00362F9A" w:rsidRDefault="00375118" w:rsidP="00375118">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Comme l'intéressé n'a pas fourni d'adresse concrète dans la commune de Y, le CPAS de Y ne peut pas établir son lieu de résidence réel à Y par le biais d'une visite à domicile ou d'une enquête sociale. Toutefois, à la date de la demande d'aide, l'intéressé réside à l'hôpital général de la commune de X et n'a pas de résidence effective en dehors de l'hôpital général.</w:t>
            </w:r>
          </w:p>
          <w:p w14:paraId="15A63EFD" w14:textId="64F16E56" w:rsidR="00375118" w:rsidRPr="00362F9A" w:rsidRDefault="00375118" w:rsidP="00375118">
            <w:pPr>
              <w:pStyle w:val="NormalWeb"/>
              <w:jc w:val="both"/>
              <w:rPr>
                <w:rFonts w:asciiTheme="minorHAnsi" w:hAnsiTheme="minorHAnsi" w:cstheme="minorBidi"/>
                <w:b/>
                <w:sz w:val="22"/>
                <w:szCs w:val="22"/>
                <w:u w:val="single"/>
                <w:lang w:val="fr-FR"/>
              </w:rPr>
            </w:pPr>
            <w:r w:rsidRPr="4B2E47B6">
              <w:rPr>
                <w:rFonts w:asciiTheme="minorHAnsi" w:hAnsiTheme="minorHAnsi"/>
                <w:color w:val="000000"/>
                <w:sz w:val="22"/>
                <w:szCs w:val="22"/>
              </w:rPr>
              <w:t>Par conséquent, le CPAS de X est compétent pour cette demande d'aide conformément à l'article 2 § 7.</w:t>
            </w:r>
            <w:r>
              <w:rPr>
                <w:rFonts w:asciiTheme="minorHAnsi" w:hAnsiTheme="minorHAnsi"/>
                <w:color w:val="000000"/>
                <w:sz w:val="22"/>
              </w:rPr>
              <w:tab/>
            </w:r>
          </w:p>
        </w:tc>
      </w:tr>
      <w:tr w:rsidR="00375118" w:rsidRPr="00944F38" w14:paraId="160C87F7" w14:textId="77777777" w:rsidTr="00CA62F3">
        <w:trPr>
          <w:trHeight w:val="556"/>
        </w:trPr>
        <w:tc>
          <w:tcPr>
            <w:tcW w:w="5189" w:type="dxa"/>
            <w:shd w:val="clear" w:color="auto" w:fill="AEAAAA" w:themeFill="background2" w:themeFillShade="BF"/>
          </w:tcPr>
          <w:p w14:paraId="5BA91392" w14:textId="0B871562" w:rsidR="00375118" w:rsidRPr="000D72DF" w:rsidRDefault="00375118" w:rsidP="003D2EB1">
            <w:pPr>
              <w:pStyle w:val="Titre2"/>
              <w:rPr>
                <w:lang w:val="nl-BE"/>
              </w:rPr>
            </w:pPr>
            <w:bookmarkStart w:id="65" w:name="_Toc184639393"/>
            <w:r w:rsidRPr="000D72DF">
              <w:rPr>
                <w:lang w:val="nl-BE"/>
              </w:rPr>
              <w:t>7.4. NOG INGESCHREVEN OP HET OUDE ADRES</w:t>
            </w:r>
            <w:bookmarkEnd w:id="65"/>
          </w:p>
        </w:tc>
        <w:tc>
          <w:tcPr>
            <w:tcW w:w="5018" w:type="dxa"/>
            <w:shd w:val="clear" w:color="auto" w:fill="AEAAAA" w:themeFill="background2" w:themeFillShade="BF"/>
          </w:tcPr>
          <w:p w14:paraId="0060A0FC" w14:textId="7E02467E" w:rsidR="00375118" w:rsidRPr="00944F38" w:rsidRDefault="00375118" w:rsidP="003D2EB1">
            <w:pPr>
              <w:pStyle w:val="Titre2"/>
              <w:rPr>
                <w:rFonts w:cstheme="minorBidi"/>
              </w:rPr>
            </w:pPr>
            <w:bookmarkStart w:id="66" w:name="_Toc184639394"/>
            <w:r w:rsidRPr="4B2E47B6">
              <w:rPr>
                <w:rFonts w:cstheme="minorBidi"/>
              </w:rPr>
              <w:t>7.4. ENCORE INSCRIT A SON ANCIENNE ADRESSE</w:t>
            </w:r>
            <w:bookmarkEnd w:id="66"/>
          </w:p>
        </w:tc>
      </w:tr>
      <w:tr w:rsidR="00375118" w:rsidRPr="000D72DF" w14:paraId="4F7DEB8F" w14:textId="77777777" w:rsidTr="00CA62F3">
        <w:trPr>
          <w:trHeight w:val="556"/>
        </w:trPr>
        <w:tc>
          <w:tcPr>
            <w:tcW w:w="5189" w:type="dxa"/>
            <w:shd w:val="clear" w:color="auto" w:fill="FFFFFF" w:themeFill="background1"/>
          </w:tcPr>
          <w:p w14:paraId="42908ACD" w14:textId="09591380" w:rsidR="00375118" w:rsidRPr="00E81B95" w:rsidRDefault="00375118" w:rsidP="00375118">
            <w:pPr>
              <w:pStyle w:val="NormalWeb"/>
              <w:jc w:val="both"/>
              <w:rPr>
                <w:rFonts w:asciiTheme="minorHAnsi" w:hAnsiTheme="minorHAnsi" w:cstheme="minorHAnsi"/>
                <w:b/>
                <w:bCs/>
                <w:color w:val="000000"/>
                <w:sz w:val="22"/>
                <w:szCs w:val="22"/>
                <w:u w:val="single"/>
                <w:lang w:val="nl-NL"/>
              </w:rPr>
            </w:pPr>
            <w:r w:rsidRPr="00E81B95">
              <w:rPr>
                <w:rFonts w:asciiTheme="minorHAnsi" w:hAnsiTheme="minorHAnsi" w:cstheme="minorHAnsi"/>
                <w:b/>
                <w:bCs/>
                <w:color w:val="000000"/>
                <w:sz w:val="22"/>
                <w:szCs w:val="22"/>
                <w:u w:val="single"/>
                <w:lang w:val="nl-NL"/>
              </w:rPr>
              <w:t xml:space="preserve">7.4.1. Welk OCMW is bevoegd voor de steunaanvraag van een dakloze die op de datum van de steunaanvraag nog steeds staat ingeschreven in de gemeente X? </w:t>
            </w:r>
          </w:p>
          <w:p w14:paraId="586EBFBE" w14:textId="58EA8B09" w:rsidR="00375118" w:rsidRPr="001A0CD0" w:rsidRDefault="00375118" w:rsidP="00375118">
            <w:pPr>
              <w:pStyle w:val="NormalWeb"/>
              <w:jc w:val="both"/>
              <w:rPr>
                <w:rFonts w:asciiTheme="minorHAnsi" w:hAnsiTheme="minorHAnsi" w:cstheme="minorBidi"/>
                <w:b/>
                <w:color w:val="000000" w:themeColor="text1"/>
                <w:sz w:val="22"/>
                <w:szCs w:val="22"/>
                <w:lang w:val="nl-NL"/>
              </w:rPr>
            </w:pPr>
            <w:r w:rsidRPr="4B2E47B6">
              <w:rPr>
                <w:rFonts w:asciiTheme="minorHAnsi" w:hAnsiTheme="minorHAnsi" w:cstheme="minorBidi"/>
                <w:color w:val="000000"/>
                <w:sz w:val="22"/>
                <w:szCs w:val="22"/>
                <w:lang w:val="nl-NL"/>
              </w:rPr>
              <w:t xml:space="preserve">Het </w:t>
            </w:r>
            <w:r w:rsidR="00D457CF" w:rsidRPr="4B2E47B6">
              <w:rPr>
                <w:rFonts w:asciiTheme="minorHAnsi" w:hAnsiTheme="minorHAnsi" w:cstheme="minorBidi"/>
                <w:color w:val="000000"/>
                <w:sz w:val="22"/>
                <w:szCs w:val="22"/>
                <w:lang w:val="nl-NL"/>
              </w:rPr>
              <w:t>bevoegd OCMW</w:t>
            </w:r>
            <w:r w:rsidRPr="4B2E47B6">
              <w:rPr>
                <w:rFonts w:asciiTheme="minorHAnsi" w:hAnsiTheme="minorHAnsi" w:cstheme="minorBidi"/>
                <w:color w:val="000000"/>
                <w:sz w:val="22"/>
                <w:szCs w:val="22"/>
                <w:lang w:val="nl-NL"/>
              </w:rPr>
              <w:t xml:space="preserve"> voor de steunaanvraag van een dakloze is het OCMW van de gemeente waar de dakloze zijn feitelijke verblijfplaats heeft op de datum van de steunaanvraag, zelfs al is hij gedomicilieerd in een andere gemeente. </w:t>
            </w:r>
            <w:r>
              <w:rPr>
                <w:rFonts w:asciiTheme="minorHAnsi" w:hAnsiTheme="minorHAnsi" w:cstheme="minorHAnsi"/>
                <w:color w:val="000000"/>
                <w:sz w:val="22"/>
                <w:szCs w:val="22"/>
                <w:lang w:val="nl-NL"/>
              </w:rPr>
              <w:tab/>
            </w:r>
            <w:r>
              <w:rPr>
                <w:rFonts w:asciiTheme="minorHAnsi" w:hAnsiTheme="minorHAnsi" w:cstheme="minorHAnsi"/>
                <w:color w:val="000000"/>
                <w:sz w:val="22"/>
                <w:szCs w:val="22"/>
                <w:lang w:val="nl-NL"/>
              </w:rPr>
              <w:br/>
            </w:r>
          </w:p>
        </w:tc>
        <w:tc>
          <w:tcPr>
            <w:tcW w:w="5018" w:type="dxa"/>
            <w:shd w:val="clear" w:color="auto" w:fill="FFFFFF" w:themeFill="background1"/>
          </w:tcPr>
          <w:p w14:paraId="669DB8C4" w14:textId="77777777" w:rsidR="00375118" w:rsidRPr="000D72DF" w:rsidRDefault="00375118" w:rsidP="00375118">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b/>
                <w:color w:val="000000" w:themeColor="text1"/>
                <w:sz w:val="22"/>
                <w:szCs w:val="22"/>
                <w:u w:val="single"/>
              </w:rPr>
              <w:t xml:space="preserve">7.4.1. Quel est le CPAS compétent pour la demande d'aide d'un sans-abri qui est toujours enregistré dans la commune de X à la date de la demande d'aide ? </w:t>
            </w:r>
          </w:p>
          <w:p w14:paraId="2BBEBDA3" w14:textId="0D204FC7" w:rsidR="00375118" w:rsidRPr="000D72DF" w:rsidRDefault="00375118" w:rsidP="00375118">
            <w:pPr>
              <w:pStyle w:val="NormalWeb"/>
              <w:jc w:val="both"/>
              <w:rPr>
                <w:rFonts w:asciiTheme="minorHAnsi" w:hAnsiTheme="minorHAnsi" w:cstheme="minorBidi"/>
                <w:b/>
                <w:sz w:val="22"/>
                <w:szCs w:val="22"/>
                <w:u w:val="single"/>
                <w:lang w:val="fr-FR"/>
              </w:rPr>
            </w:pPr>
            <w:r w:rsidRPr="4B2E47B6">
              <w:rPr>
                <w:rFonts w:asciiTheme="minorHAnsi" w:hAnsiTheme="minorHAnsi"/>
                <w:color w:val="000000" w:themeColor="text1"/>
                <w:sz w:val="22"/>
                <w:szCs w:val="22"/>
              </w:rPr>
              <w:t>Le CPAS compétent pour la demande d'aide d'un sans-abri est le CPAS de la commune où le sans-abri réside effectivement à la date de la demande d'aide, même s'il est domicilié dans une autre commune.</w:t>
            </w:r>
          </w:p>
        </w:tc>
      </w:tr>
      <w:tr w:rsidR="00375118" w:rsidRPr="000D72DF" w14:paraId="550D5E52" w14:textId="77777777" w:rsidTr="00CA62F3">
        <w:trPr>
          <w:trHeight w:val="556"/>
        </w:trPr>
        <w:tc>
          <w:tcPr>
            <w:tcW w:w="5189" w:type="dxa"/>
            <w:shd w:val="clear" w:color="auto" w:fill="AEAAAA" w:themeFill="background2" w:themeFillShade="BF"/>
          </w:tcPr>
          <w:p w14:paraId="1E03D94C" w14:textId="75BFAC09" w:rsidR="00375118" w:rsidRPr="001A0CD0" w:rsidRDefault="00375118" w:rsidP="003D2EB1">
            <w:pPr>
              <w:pStyle w:val="Titre2"/>
              <w:rPr>
                <w:lang w:val="nl-NL"/>
              </w:rPr>
            </w:pPr>
            <w:bookmarkStart w:id="67" w:name="_Toc184639395"/>
            <w:r>
              <w:rPr>
                <w:lang w:val="nl-NL"/>
              </w:rPr>
              <w:lastRenderedPageBreak/>
              <w:t>7.5 DAKLOZE MET EEN INSCHRIJVING ALS REFERENTIEADRES BIJ OPNAME IN INSTELLING</w:t>
            </w:r>
            <w:bookmarkEnd w:id="67"/>
          </w:p>
        </w:tc>
        <w:tc>
          <w:tcPr>
            <w:tcW w:w="5018" w:type="dxa"/>
            <w:shd w:val="clear" w:color="auto" w:fill="AEAAAA" w:themeFill="background2" w:themeFillShade="BF"/>
          </w:tcPr>
          <w:p w14:paraId="14B3E964" w14:textId="6F7CAA3A" w:rsidR="00375118" w:rsidRPr="000D72DF" w:rsidRDefault="00375118" w:rsidP="003D2EB1">
            <w:pPr>
              <w:pStyle w:val="Titre2"/>
              <w:rPr>
                <w:rFonts w:cstheme="minorBidi"/>
                <w:color w:val="000000" w:themeColor="text1"/>
              </w:rPr>
            </w:pPr>
            <w:bookmarkStart w:id="68" w:name="_Toc184639396"/>
            <w:r w:rsidRPr="4B2E47B6">
              <w:rPr>
                <w:rFonts w:cstheme="minorBidi"/>
                <w:color w:val="000000" w:themeColor="text1"/>
              </w:rPr>
              <w:t>7.5 SANS-ABRI AVEC INSCRIPTION COMME ADRESSE DE REFERENCE EN CAS D’ADMISSION DANS UNE INSTITUTION</w:t>
            </w:r>
            <w:bookmarkEnd w:id="68"/>
          </w:p>
        </w:tc>
      </w:tr>
      <w:tr w:rsidR="00375118" w:rsidRPr="000D72DF" w14:paraId="30C9CB95" w14:textId="77777777" w:rsidTr="00CA62F3">
        <w:trPr>
          <w:trHeight w:val="556"/>
        </w:trPr>
        <w:tc>
          <w:tcPr>
            <w:tcW w:w="5189" w:type="dxa"/>
            <w:shd w:val="clear" w:color="auto" w:fill="FFFFFF" w:themeFill="background1"/>
          </w:tcPr>
          <w:p w14:paraId="11814A0D" w14:textId="77777777" w:rsidR="00060FE3" w:rsidRDefault="00375118" w:rsidP="00375118">
            <w:pPr>
              <w:pStyle w:val="NormalWeb"/>
              <w:jc w:val="both"/>
              <w:rPr>
                <w:rFonts w:asciiTheme="minorHAnsi" w:hAnsiTheme="minorHAnsi" w:cstheme="minorBidi"/>
                <w:bCs/>
                <w:sz w:val="22"/>
                <w:szCs w:val="22"/>
                <w:lang w:val="nl-NL"/>
              </w:rPr>
            </w:pPr>
            <w:r w:rsidRPr="4B2E47B6">
              <w:rPr>
                <w:rFonts w:asciiTheme="minorHAnsi" w:hAnsiTheme="minorHAnsi" w:cstheme="minorBidi"/>
                <w:b/>
                <w:sz w:val="22"/>
                <w:szCs w:val="22"/>
                <w:u w:val="single"/>
                <w:lang w:val="nl-NL"/>
              </w:rPr>
              <w:t>7.5.1. Welk OCMW is bevoegd voor de steunaanvraag van een dakloze die op de datum van de steunaanvraag in een erkend opvangcentrum verblijft, maar die op de datum van opname in dit opvangcentrum een inschrijving als referentieadres had?</w:t>
            </w:r>
          </w:p>
          <w:p w14:paraId="7403A65D" w14:textId="7437744F" w:rsidR="00375118" w:rsidRDefault="00375118" w:rsidP="00375118">
            <w:pPr>
              <w:pStyle w:val="NormalWeb"/>
              <w:jc w:val="both"/>
              <w:rPr>
                <w:rFonts w:asciiTheme="minorHAnsi" w:hAnsiTheme="minorHAnsi" w:cstheme="minorBidi"/>
                <w:sz w:val="22"/>
                <w:szCs w:val="22"/>
                <w:lang w:val="nl-NL"/>
              </w:rPr>
            </w:pPr>
            <w:r w:rsidRPr="4B2E47B6">
              <w:rPr>
                <w:rFonts w:asciiTheme="minorHAnsi" w:hAnsiTheme="minorHAnsi" w:cstheme="minorBidi"/>
                <w:sz w:val="22"/>
                <w:szCs w:val="22"/>
                <w:lang w:val="nl-NL"/>
              </w:rPr>
              <w:t>Een dakloze steunaanvrager verblijft op de datum van de steunaanvraag in een erkend opvangcentrum (een instelling in de zin van artikel 2, § 1 van de wet van 2 april 1965), gelegen in gemeente Y. Op de datum van opname in dit erkend opvangcentrum had hij een referentieadres bij het OCMW van X.</w:t>
            </w:r>
            <w:r>
              <w:rPr>
                <w:rFonts w:asciiTheme="minorHAnsi" w:hAnsiTheme="minorHAnsi" w:cstheme="minorHAnsi"/>
                <w:sz w:val="22"/>
                <w:szCs w:val="22"/>
                <w:lang w:val="nl-NL"/>
              </w:rPr>
              <w:tab/>
            </w:r>
            <w:r>
              <w:rPr>
                <w:rFonts w:asciiTheme="minorHAnsi" w:hAnsiTheme="minorHAnsi" w:cstheme="minorHAnsi"/>
                <w:sz w:val="22"/>
                <w:szCs w:val="22"/>
                <w:lang w:val="nl-NL"/>
              </w:rPr>
              <w:br/>
            </w:r>
          </w:p>
          <w:p w14:paraId="55288CA3" w14:textId="37F954B3" w:rsidR="00375118" w:rsidRDefault="00375118" w:rsidP="00375118">
            <w:pPr>
              <w:pStyle w:val="NormalWeb"/>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Vermits de dakloze op de datum van de steunaanvraag verblijft in een erkend daklozenopvangcentrum (instelling van artikel 2, § 1), dient onderzocht te worden of artikel 2, § 1 van de wet van 2 april 1965 toegepast kan worden. Omdat de dakloze op de datum van opname in de instelling louter een inschrijving als referentieadres had, en geen inschrijving als hoofdverblijf, kan artikel 2, § 1 geen toepassing vinden, en dient artikel 2, § 7 toegepast te worden. Het </w:t>
            </w:r>
            <w:r w:rsidR="00D457CF">
              <w:rPr>
                <w:rFonts w:asciiTheme="minorHAnsi" w:hAnsiTheme="minorHAnsi" w:cstheme="minorHAnsi"/>
                <w:sz w:val="22"/>
                <w:szCs w:val="22"/>
                <w:lang w:val="nl-NL"/>
              </w:rPr>
              <w:t>bevoegd OCMW</w:t>
            </w:r>
            <w:r>
              <w:rPr>
                <w:rFonts w:asciiTheme="minorHAnsi" w:hAnsiTheme="minorHAnsi" w:cstheme="minorHAnsi"/>
                <w:sz w:val="22"/>
                <w:szCs w:val="22"/>
                <w:lang w:val="nl-NL"/>
              </w:rPr>
              <w:t xml:space="preserve"> is bijgevolg het OCMW waar de steunaanvrager op de datum van de steunaanvraag zijn feitelijke verblijfplaats heeft.</w:t>
            </w:r>
          </w:p>
          <w:p w14:paraId="04D50FB6" w14:textId="0C11FB67" w:rsidR="00375118" w:rsidRPr="002C40D2" w:rsidRDefault="00375118" w:rsidP="00375118">
            <w:pPr>
              <w:pStyle w:val="NormalWeb"/>
              <w:jc w:val="both"/>
              <w:rPr>
                <w:rFonts w:asciiTheme="minorHAnsi" w:hAnsiTheme="minorHAnsi" w:cstheme="minorHAnsi"/>
                <w:sz w:val="22"/>
                <w:szCs w:val="22"/>
                <w:lang w:val="nl-NL"/>
              </w:rPr>
            </w:pPr>
            <w:r>
              <w:rPr>
                <w:rFonts w:asciiTheme="minorHAnsi" w:hAnsiTheme="minorHAnsi" w:cstheme="minorHAnsi"/>
                <w:sz w:val="22"/>
                <w:szCs w:val="22"/>
                <w:lang w:val="nl-NL"/>
              </w:rPr>
              <w:t xml:space="preserve">Het </w:t>
            </w:r>
            <w:r w:rsidR="00D457CF">
              <w:rPr>
                <w:rFonts w:asciiTheme="minorHAnsi" w:hAnsiTheme="minorHAnsi" w:cstheme="minorHAnsi"/>
                <w:sz w:val="22"/>
                <w:szCs w:val="22"/>
                <w:lang w:val="nl-NL"/>
              </w:rPr>
              <w:t>bevoegd OCMW</w:t>
            </w:r>
            <w:r>
              <w:rPr>
                <w:rFonts w:asciiTheme="minorHAnsi" w:hAnsiTheme="minorHAnsi" w:cstheme="minorHAnsi"/>
                <w:sz w:val="22"/>
                <w:szCs w:val="22"/>
                <w:lang w:val="nl-NL"/>
              </w:rPr>
              <w:t xml:space="preserve"> is dus het OCMW van Y overeenkomstig artikel 2, § 7 van de wet van 2 april 1965, vermits de dakloze in de daklozenopvang in gemeente Y verblijft op de datum van de steunaanvraag.</w:t>
            </w:r>
          </w:p>
        </w:tc>
        <w:tc>
          <w:tcPr>
            <w:tcW w:w="5018" w:type="dxa"/>
            <w:shd w:val="clear" w:color="auto" w:fill="FFFFFF" w:themeFill="background1"/>
          </w:tcPr>
          <w:p w14:paraId="1A056EEA" w14:textId="77777777" w:rsidR="00375118" w:rsidRPr="000D72DF" w:rsidRDefault="00375118" w:rsidP="00375118">
            <w:pPr>
              <w:pStyle w:val="NormalWeb"/>
              <w:jc w:val="both"/>
              <w:rPr>
                <w:rFonts w:asciiTheme="minorHAnsi" w:hAnsiTheme="minorHAnsi" w:cstheme="minorBidi"/>
                <w:b/>
                <w:sz w:val="22"/>
                <w:szCs w:val="22"/>
                <w:u w:val="single"/>
              </w:rPr>
            </w:pPr>
            <w:r w:rsidRPr="4B2E47B6">
              <w:rPr>
                <w:rFonts w:asciiTheme="minorHAnsi" w:hAnsiTheme="minorHAnsi"/>
                <w:b/>
                <w:sz w:val="22"/>
                <w:szCs w:val="22"/>
                <w:u w:val="single"/>
              </w:rPr>
              <w:t>7.5.1. Quel est le CPAS compétent pour traiter la demande d'aide d'un sans-abri qui séjourne dans un centre d'accueil reconnu à la date de la demande d'aide, mais qui était enregistré à une adresse de référence à la date de son admission dans ce centre d'accueil ?</w:t>
            </w:r>
          </w:p>
          <w:p w14:paraId="5D7CD24F" w14:textId="77777777" w:rsidR="00375118" w:rsidRPr="000D72DF" w:rsidRDefault="00375118" w:rsidP="00375118">
            <w:pPr>
              <w:pStyle w:val="NormalWeb"/>
              <w:jc w:val="both"/>
              <w:rPr>
                <w:rFonts w:asciiTheme="minorHAnsi" w:hAnsiTheme="minorHAnsi" w:cstheme="minorBidi"/>
                <w:sz w:val="22"/>
                <w:szCs w:val="22"/>
              </w:rPr>
            </w:pPr>
            <w:r w:rsidRPr="4B2E47B6">
              <w:rPr>
                <w:rFonts w:asciiTheme="minorHAnsi" w:hAnsiTheme="minorHAnsi"/>
                <w:sz w:val="22"/>
                <w:szCs w:val="22"/>
              </w:rPr>
              <w:t>Un demandeur d'aide sans-abri réside, à la date de la demande d'aide, dans un centre d'accueil reconnu (une institution au sens de l'article 2, § 1 de la loi du 2 avril 1965), situé dans la commune Y. A la date d'admission dans ce centre d'accueil reconnu, il disposait d'une adresse de référence auprès du CPAS de X.</w:t>
            </w:r>
          </w:p>
          <w:p w14:paraId="189D0F99" w14:textId="77777777" w:rsidR="00375118" w:rsidRPr="000D72DF" w:rsidRDefault="00375118" w:rsidP="00375118">
            <w:pPr>
              <w:pStyle w:val="NormalWeb"/>
              <w:jc w:val="both"/>
              <w:rPr>
                <w:rFonts w:asciiTheme="minorHAnsi" w:hAnsiTheme="minorHAnsi" w:cstheme="minorBidi"/>
                <w:sz w:val="22"/>
                <w:szCs w:val="22"/>
              </w:rPr>
            </w:pPr>
            <w:r w:rsidRPr="4B2E47B6">
              <w:rPr>
                <w:rFonts w:asciiTheme="minorHAnsi" w:hAnsiTheme="minorHAnsi"/>
                <w:sz w:val="22"/>
                <w:szCs w:val="22"/>
              </w:rPr>
              <w:t xml:space="preserve">Étant donné qu'à la date de la demande d'aide, le sans-abri réside dans un centre d'accueil pour sans-abris reconnu (institution de l'article 2 § 1), il convient d'examiner si l'article 2 § 1 de la loi du 2 avril 1965 peut être appliqué. Étant donné qu'à la date d'admission dans l'institution, le sans-abri n'avait qu'une inscription comme adresse de référence, et pas d'inscription comme résidence principale, l'article 2 § 1 ne peut pas s'appliquer, et l'article 2 § 7 doit s'appliquer. Par conséquent, le CPAS compétent est celui où le demandeur d'aide </w:t>
            </w:r>
            <w:proofErr w:type="spellStart"/>
            <w:r w:rsidRPr="4B2E47B6">
              <w:rPr>
                <w:rFonts w:asciiTheme="minorHAnsi" w:hAnsiTheme="minorHAnsi"/>
                <w:sz w:val="22"/>
                <w:szCs w:val="22"/>
              </w:rPr>
              <w:t>a</w:t>
            </w:r>
            <w:proofErr w:type="spellEnd"/>
            <w:r w:rsidRPr="4B2E47B6">
              <w:rPr>
                <w:rFonts w:asciiTheme="minorHAnsi" w:hAnsiTheme="minorHAnsi"/>
                <w:sz w:val="22"/>
                <w:szCs w:val="22"/>
              </w:rPr>
              <w:t xml:space="preserve"> son lieu de résidence effectif à la date de la demande d'aide.</w:t>
            </w:r>
          </w:p>
          <w:p w14:paraId="7CC871FC" w14:textId="5C24E453" w:rsidR="00375118" w:rsidRPr="000D72DF" w:rsidRDefault="00375118" w:rsidP="00375118">
            <w:pPr>
              <w:pStyle w:val="NormalWeb"/>
              <w:jc w:val="both"/>
              <w:rPr>
                <w:rFonts w:asciiTheme="minorHAnsi" w:hAnsiTheme="minorHAnsi" w:cstheme="minorBidi"/>
                <w:b/>
                <w:sz w:val="22"/>
                <w:szCs w:val="22"/>
                <w:u w:val="single"/>
                <w:lang w:val="fr-FR"/>
              </w:rPr>
            </w:pPr>
            <w:r w:rsidRPr="4B2E47B6">
              <w:rPr>
                <w:rFonts w:asciiTheme="minorHAnsi" w:hAnsiTheme="minorHAnsi"/>
                <w:sz w:val="22"/>
                <w:szCs w:val="22"/>
              </w:rPr>
              <w:t>Le CPAS compétent est donc le CPAS de Y conformément à l'article 2, § 7 de la loi du 2 avril 1965, puisque le sans-abri réside dans le centre d'accueil pour sans-abris de la commune Y à la date de la demande d'aide.</w:t>
            </w:r>
            <w:r>
              <w:rPr>
                <w:rFonts w:asciiTheme="minorHAnsi" w:hAnsiTheme="minorHAnsi"/>
                <w:sz w:val="22"/>
              </w:rPr>
              <w:tab/>
            </w:r>
            <w:r>
              <w:rPr>
                <w:rFonts w:asciiTheme="minorHAnsi" w:hAnsiTheme="minorHAnsi"/>
                <w:sz w:val="22"/>
              </w:rPr>
              <w:br/>
            </w:r>
          </w:p>
        </w:tc>
      </w:tr>
      <w:tr w:rsidR="00375118" w:rsidRPr="00091897" w14:paraId="68C9FD48" w14:textId="77777777" w:rsidTr="00CA62F3">
        <w:trPr>
          <w:trHeight w:val="556"/>
        </w:trPr>
        <w:tc>
          <w:tcPr>
            <w:tcW w:w="5189" w:type="dxa"/>
            <w:shd w:val="clear" w:color="auto" w:fill="AEAAAA" w:themeFill="background2" w:themeFillShade="BF"/>
          </w:tcPr>
          <w:p w14:paraId="65F84EC8" w14:textId="1AA9DE09" w:rsidR="00375118" w:rsidRDefault="00375118" w:rsidP="003D2EB1">
            <w:pPr>
              <w:pStyle w:val="Titre2"/>
              <w:rPr>
                <w:lang w:val="nl-NL"/>
              </w:rPr>
            </w:pPr>
            <w:bookmarkStart w:id="69" w:name="_Toc184639397"/>
            <w:r>
              <w:rPr>
                <w:lang w:val="nl-NL"/>
              </w:rPr>
              <w:t>7.6. HIERARCHIE</w:t>
            </w:r>
            <w:bookmarkEnd w:id="69"/>
          </w:p>
        </w:tc>
        <w:tc>
          <w:tcPr>
            <w:tcW w:w="5018" w:type="dxa"/>
            <w:shd w:val="clear" w:color="auto" w:fill="AEAAAA" w:themeFill="background2" w:themeFillShade="BF"/>
          </w:tcPr>
          <w:p w14:paraId="01F32B1F" w14:textId="7F0224F2" w:rsidR="00375118" w:rsidRPr="000D72DF" w:rsidRDefault="00375118" w:rsidP="003D2EB1">
            <w:pPr>
              <w:pStyle w:val="Titre2"/>
              <w:rPr>
                <w:lang w:val="nl-NL"/>
              </w:rPr>
            </w:pPr>
            <w:bookmarkStart w:id="70" w:name="_Toc184639398"/>
            <w:r>
              <w:rPr>
                <w:lang w:val="nl-NL"/>
              </w:rPr>
              <w:t>7.6 HIERARCHIE</w:t>
            </w:r>
            <w:bookmarkEnd w:id="70"/>
          </w:p>
        </w:tc>
      </w:tr>
      <w:tr w:rsidR="00375118" w:rsidRPr="00B97B5E" w14:paraId="301BC883" w14:textId="77777777" w:rsidTr="00CA62F3">
        <w:trPr>
          <w:trHeight w:val="556"/>
        </w:trPr>
        <w:tc>
          <w:tcPr>
            <w:tcW w:w="5189" w:type="dxa"/>
            <w:shd w:val="clear" w:color="auto" w:fill="FFFFFF" w:themeFill="background1"/>
          </w:tcPr>
          <w:p w14:paraId="025BA2D8" w14:textId="77777777" w:rsidR="00375118" w:rsidRPr="00B97B5E" w:rsidRDefault="00375118" w:rsidP="00375118">
            <w:pPr>
              <w:jc w:val="both"/>
              <w:rPr>
                <w:rFonts w:cstheme="minorHAnsi"/>
                <w:b/>
                <w:bCs/>
                <w:u w:val="single"/>
                <w:lang w:val="nl-NL"/>
              </w:rPr>
            </w:pPr>
            <w:r w:rsidRPr="00B97B5E">
              <w:rPr>
                <w:rFonts w:cstheme="minorHAnsi"/>
                <w:b/>
                <w:u w:val="single"/>
                <w:lang w:val="nl-NL"/>
              </w:rPr>
              <w:t>7.6.1. Waar situeert zich de specifieke regel voor daklozen (art. 2 §7) in de hiërarchie van de bevoegdheidsregels?</w:t>
            </w:r>
          </w:p>
          <w:p w14:paraId="21C12107" w14:textId="60B06C4B" w:rsidR="00375118" w:rsidRPr="00060FE3" w:rsidRDefault="00B97B5E" w:rsidP="00375118">
            <w:pPr>
              <w:pStyle w:val="NormalWeb"/>
              <w:jc w:val="both"/>
              <w:rPr>
                <w:rFonts w:asciiTheme="minorHAnsi" w:hAnsiTheme="minorHAnsi" w:cstheme="minorBidi"/>
                <w:sz w:val="22"/>
                <w:szCs w:val="22"/>
                <w:lang w:val="nl-BE"/>
              </w:rPr>
            </w:pPr>
            <w:r w:rsidRPr="4B2E47B6">
              <w:rPr>
                <w:rFonts w:asciiTheme="minorHAnsi" w:hAnsiTheme="minorHAnsi" w:cstheme="minorBidi"/>
                <w:sz w:val="22"/>
                <w:szCs w:val="22"/>
                <w:lang w:val="nl-BE"/>
              </w:rPr>
              <w:t xml:space="preserve">Wanneer verschillende specifieke regels kunnen worden toegepast, kan de </w:t>
            </w:r>
            <w:r w:rsidR="00060FE3">
              <w:rPr>
                <w:rFonts w:asciiTheme="minorHAnsi" w:hAnsiTheme="minorHAnsi" w:cstheme="minorBidi"/>
                <w:sz w:val="22"/>
                <w:szCs w:val="22"/>
                <w:lang w:val="nl-BE"/>
              </w:rPr>
              <w:t>voorrang</w:t>
            </w:r>
            <w:r w:rsidRPr="4B2E47B6">
              <w:rPr>
                <w:rFonts w:asciiTheme="minorHAnsi" w:hAnsiTheme="minorHAnsi" w:cstheme="minorBidi"/>
                <w:sz w:val="22"/>
                <w:szCs w:val="22"/>
                <w:lang w:val="nl-BE"/>
              </w:rPr>
              <w:t xml:space="preserve"> tussen elke regel schematisch worden weergegeven in de hierboven vermelde piramide (pagina 2).</w:t>
            </w:r>
          </w:p>
        </w:tc>
        <w:tc>
          <w:tcPr>
            <w:tcW w:w="5018" w:type="dxa"/>
            <w:shd w:val="clear" w:color="auto" w:fill="FFFFFF" w:themeFill="background1"/>
          </w:tcPr>
          <w:p w14:paraId="59B119E0" w14:textId="369BA76F" w:rsidR="00375118" w:rsidRPr="00B97B5E" w:rsidRDefault="00375118" w:rsidP="00375118">
            <w:pPr>
              <w:jc w:val="both"/>
              <w:rPr>
                <w:b/>
                <w:bCs/>
                <w:u w:val="single"/>
                <w:lang w:val="fr-BE"/>
              </w:rPr>
            </w:pPr>
            <w:r w:rsidRPr="00BE4756">
              <w:rPr>
                <w:b/>
                <w:u w:val="single"/>
                <w:lang w:val="fr-BE"/>
              </w:rPr>
              <w:t xml:space="preserve">7.6.1. </w:t>
            </w:r>
            <w:r w:rsidR="00B97B5E" w:rsidRPr="00B97B5E">
              <w:rPr>
                <w:b/>
                <w:u w:val="single"/>
                <w:lang w:val="fr-BE"/>
              </w:rPr>
              <w:t>Où se situe la r</w:t>
            </w:r>
            <w:r w:rsidR="00B97B5E">
              <w:rPr>
                <w:b/>
                <w:u w:val="single"/>
                <w:lang w:val="fr-BE"/>
              </w:rPr>
              <w:t xml:space="preserve">ègle spécifique sur les sans-abris (art 2 §7) dans la hiérarchie des règles de compétence ? </w:t>
            </w:r>
          </w:p>
          <w:p w14:paraId="7A3A80E3" w14:textId="77777777" w:rsidR="00375118" w:rsidRPr="00B97B5E" w:rsidRDefault="00375118" w:rsidP="00375118">
            <w:pPr>
              <w:jc w:val="both"/>
              <w:rPr>
                <w:highlight w:val="yellow"/>
                <w:lang w:val="fr-BE"/>
              </w:rPr>
            </w:pPr>
          </w:p>
          <w:p w14:paraId="34525AF8" w14:textId="77777777" w:rsidR="00375118" w:rsidRDefault="00B97B5E" w:rsidP="0098024C">
            <w:pPr>
              <w:jc w:val="both"/>
              <w:rPr>
                <w:lang w:val="fr-BE"/>
              </w:rPr>
            </w:pPr>
            <w:r>
              <w:rPr>
                <w:lang w:val="fr-BE"/>
              </w:rPr>
              <w:t>Lorsque plusieurs règles spécifiques  peuvent s’appliquer, la primauté entre chaque règle peut se schématiser par la pyramide reprise supra (page 2).</w:t>
            </w:r>
          </w:p>
          <w:p w14:paraId="6E309748" w14:textId="77777777" w:rsidR="00060FE3" w:rsidRDefault="00060FE3" w:rsidP="0098024C">
            <w:pPr>
              <w:jc w:val="both"/>
              <w:rPr>
                <w:b/>
                <w:u w:val="single"/>
                <w:lang w:val="fr-BE"/>
              </w:rPr>
            </w:pPr>
          </w:p>
          <w:p w14:paraId="091CC770" w14:textId="4AB44A8A" w:rsidR="00375118" w:rsidRPr="00B97B5E" w:rsidRDefault="00375118" w:rsidP="0098024C">
            <w:pPr>
              <w:jc w:val="both"/>
              <w:rPr>
                <w:b/>
                <w:u w:val="single"/>
                <w:lang w:val="fr-BE"/>
              </w:rPr>
            </w:pPr>
          </w:p>
        </w:tc>
      </w:tr>
      <w:tr w:rsidR="00375118" w:rsidRPr="006069E1" w14:paraId="32EF34C8" w14:textId="77777777" w:rsidTr="00CA62F3">
        <w:trPr>
          <w:trHeight w:val="556"/>
        </w:trPr>
        <w:tc>
          <w:tcPr>
            <w:tcW w:w="5189" w:type="dxa"/>
            <w:shd w:val="clear" w:color="auto" w:fill="8EAADB" w:themeFill="accent1" w:themeFillTint="99"/>
          </w:tcPr>
          <w:p w14:paraId="5B3216DA" w14:textId="77777777" w:rsidR="00375118" w:rsidRDefault="00375118" w:rsidP="003D2EB1">
            <w:pPr>
              <w:pStyle w:val="Titre1"/>
              <w:rPr>
                <w:b/>
                <w:bCs/>
                <w:lang w:val="nl-NL"/>
              </w:rPr>
            </w:pPr>
            <w:bookmarkStart w:id="71" w:name="_Toc184639399"/>
            <w:r w:rsidRPr="003D2EB1">
              <w:rPr>
                <w:b/>
                <w:bCs/>
                <w:lang w:val="nl-NL"/>
              </w:rPr>
              <w:lastRenderedPageBreak/>
              <w:t xml:space="preserve">8. </w:t>
            </w:r>
            <w:r w:rsidR="00060FE3" w:rsidRPr="003D2EB1">
              <w:rPr>
                <w:b/>
                <w:bCs/>
                <w:lang w:val="nl-NL"/>
              </w:rPr>
              <w:t xml:space="preserve">DE BETROKKENE </w:t>
            </w:r>
            <w:r w:rsidR="000003E9" w:rsidRPr="003D2EB1">
              <w:rPr>
                <w:b/>
                <w:bCs/>
                <w:lang w:val="nl-NL"/>
              </w:rPr>
              <w:t>VERLAAT EEN OPVANGSTRUCTUUR</w:t>
            </w:r>
            <w:bookmarkEnd w:id="71"/>
          </w:p>
          <w:p w14:paraId="4E102387" w14:textId="471EF38A" w:rsidR="003D2EB1" w:rsidRPr="003D2EB1" w:rsidRDefault="003D2EB1" w:rsidP="003D2EB1">
            <w:pPr>
              <w:rPr>
                <w:lang w:val="nl-NL"/>
              </w:rPr>
            </w:pPr>
          </w:p>
        </w:tc>
        <w:tc>
          <w:tcPr>
            <w:tcW w:w="5018" w:type="dxa"/>
            <w:shd w:val="clear" w:color="auto" w:fill="8EAADB" w:themeFill="accent1" w:themeFillTint="99"/>
          </w:tcPr>
          <w:p w14:paraId="5C2FDAF1" w14:textId="26AAA08B" w:rsidR="00375118" w:rsidRPr="003D2EB1" w:rsidRDefault="00375118" w:rsidP="003D2EB1">
            <w:pPr>
              <w:pStyle w:val="Titre1"/>
              <w:rPr>
                <w:rFonts w:cstheme="minorHAnsi"/>
                <w:b/>
                <w:bCs/>
                <w:szCs w:val="22"/>
              </w:rPr>
            </w:pPr>
            <w:bookmarkStart w:id="72" w:name="_Toc184639400"/>
            <w:r w:rsidRPr="003D2EB1">
              <w:rPr>
                <w:rFonts w:cstheme="minorHAnsi"/>
                <w:b/>
                <w:bCs/>
                <w:szCs w:val="22"/>
              </w:rPr>
              <w:t xml:space="preserve">8. </w:t>
            </w:r>
            <w:r w:rsidR="000003E9" w:rsidRPr="003D2EB1">
              <w:rPr>
                <w:rFonts w:cstheme="minorHAnsi"/>
                <w:b/>
                <w:bCs/>
                <w:szCs w:val="22"/>
              </w:rPr>
              <w:t>PERSONNE QUI QUITTE UNE STRUCTURE D’ACCUEIL</w:t>
            </w:r>
            <w:bookmarkEnd w:id="72"/>
          </w:p>
        </w:tc>
      </w:tr>
      <w:tr w:rsidR="00375118" w:rsidRPr="006069E1" w14:paraId="29DA7070" w14:textId="77777777" w:rsidTr="00CA62F3">
        <w:trPr>
          <w:trHeight w:val="556"/>
        </w:trPr>
        <w:tc>
          <w:tcPr>
            <w:tcW w:w="5189" w:type="dxa"/>
            <w:shd w:val="clear" w:color="auto" w:fill="AEAAAA" w:themeFill="background2" w:themeFillShade="BF"/>
          </w:tcPr>
          <w:p w14:paraId="6FEAC95F" w14:textId="3AA53785" w:rsidR="00375118" w:rsidRPr="00843108" w:rsidRDefault="00375118" w:rsidP="003D2EB1">
            <w:pPr>
              <w:pStyle w:val="Titre2"/>
              <w:rPr>
                <w:bCs/>
                <w:color w:val="000000"/>
                <w:sz w:val="27"/>
                <w:szCs w:val="27"/>
                <w:lang w:val="nl-NL"/>
              </w:rPr>
            </w:pPr>
            <w:bookmarkStart w:id="73" w:name="_Toc184639401"/>
            <w:r w:rsidRPr="00347042">
              <w:rPr>
                <w:lang w:val="nl-NL"/>
              </w:rPr>
              <w:t>8.1. BEVOEGD OCMW</w:t>
            </w:r>
            <w:bookmarkEnd w:id="73"/>
            <w:r w:rsidRPr="00347042">
              <w:rPr>
                <w:lang w:val="nl-NL"/>
              </w:rPr>
              <w:t xml:space="preserve"> </w:t>
            </w:r>
          </w:p>
        </w:tc>
        <w:tc>
          <w:tcPr>
            <w:tcW w:w="5018" w:type="dxa"/>
            <w:shd w:val="clear" w:color="auto" w:fill="AEAAAA" w:themeFill="background2" w:themeFillShade="BF"/>
          </w:tcPr>
          <w:p w14:paraId="1D3C356E" w14:textId="0ACAC57D" w:rsidR="00375118" w:rsidRPr="006069E1" w:rsidRDefault="00375118" w:rsidP="003D2EB1">
            <w:pPr>
              <w:pStyle w:val="Titre2"/>
              <w:rPr>
                <w:rFonts w:cstheme="minorHAnsi"/>
                <w:bCs/>
                <w:szCs w:val="22"/>
                <w:lang w:val="nl-NL"/>
              </w:rPr>
            </w:pPr>
            <w:bookmarkStart w:id="74" w:name="_Toc184639402"/>
            <w:r>
              <w:rPr>
                <w:rFonts w:cstheme="minorHAnsi"/>
                <w:bCs/>
                <w:szCs w:val="22"/>
                <w:lang w:val="nl-NL"/>
              </w:rPr>
              <w:t>8.1. CPAS COMPETENT</w:t>
            </w:r>
            <w:bookmarkEnd w:id="74"/>
            <w:r>
              <w:rPr>
                <w:rFonts w:cstheme="minorHAnsi"/>
                <w:bCs/>
                <w:szCs w:val="22"/>
                <w:lang w:val="nl-NL"/>
              </w:rPr>
              <w:t xml:space="preserve"> </w:t>
            </w:r>
          </w:p>
        </w:tc>
      </w:tr>
      <w:tr w:rsidR="00B76C3A" w:rsidRPr="001A0CD0" w14:paraId="6C411BFA" w14:textId="77777777" w:rsidTr="00CA62F3">
        <w:trPr>
          <w:trHeight w:val="556"/>
        </w:trPr>
        <w:tc>
          <w:tcPr>
            <w:tcW w:w="5189" w:type="dxa"/>
            <w:shd w:val="clear" w:color="auto" w:fill="FFFFFF" w:themeFill="background1"/>
          </w:tcPr>
          <w:p w14:paraId="6C1B8C0D" w14:textId="6C71EEE4" w:rsidR="00B76C3A" w:rsidRPr="00E11948" w:rsidRDefault="00B76C3A" w:rsidP="00B76C3A">
            <w:pPr>
              <w:jc w:val="both"/>
              <w:rPr>
                <w:rFonts w:cstheme="minorHAnsi"/>
                <w:b/>
                <w:bCs/>
                <w:u w:val="single"/>
                <w:lang w:val="nl-BE"/>
              </w:rPr>
            </w:pPr>
            <w:r>
              <w:rPr>
                <w:b/>
                <w:bCs/>
                <w:u w:val="single"/>
                <w:lang w:val="nl-BE"/>
              </w:rPr>
              <w:t>8.1.</w:t>
            </w:r>
            <w:r w:rsidRPr="00E11948">
              <w:rPr>
                <w:b/>
                <w:bCs/>
                <w:u w:val="single"/>
                <w:lang w:val="nl-BE"/>
              </w:rPr>
              <w:t>1. De betrokkene verlaat een opvangstructuur in de zin van de wet van 12 januari 2007 betreffende de opvang van asielzoekers en van bepaalde andere categorieën van vreemdelingen en dient een aanvraag tot huurwaarborg in. Welk OCMW is bevoegd?</w:t>
            </w:r>
          </w:p>
          <w:p w14:paraId="77D8B73F" w14:textId="77777777" w:rsidR="00B76C3A" w:rsidRPr="00E11948" w:rsidRDefault="00B76C3A" w:rsidP="00B76C3A">
            <w:pPr>
              <w:pStyle w:val="NormalWeb"/>
              <w:jc w:val="both"/>
              <w:rPr>
                <w:rFonts w:asciiTheme="minorHAnsi" w:hAnsiTheme="minorHAnsi" w:cstheme="minorHAnsi"/>
                <w:color w:val="000000"/>
                <w:sz w:val="22"/>
                <w:szCs w:val="22"/>
                <w:lang w:val="nl-BE"/>
              </w:rPr>
            </w:pPr>
            <w:r w:rsidRPr="00E11948">
              <w:rPr>
                <w:rFonts w:asciiTheme="minorHAnsi" w:hAnsiTheme="minorHAnsi"/>
                <w:color w:val="000000"/>
                <w:sz w:val="22"/>
                <w:lang w:val="nl-BE"/>
              </w:rPr>
              <w:t xml:space="preserve">Wanneer de betrokkene de aanvraag tot </w:t>
            </w:r>
            <w:r w:rsidRPr="00E11948">
              <w:rPr>
                <w:rFonts w:asciiTheme="minorHAnsi" w:hAnsiTheme="minorHAnsi"/>
                <w:b/>
                <w:bCs/>
                <w:color w:val="000000"/>
                <w:sz w:val="22"/>
                <w:lang w:val="nl-BE"/>
              </w:rPr>
              <w:t>huurwaarborg</w:t>
            </w:r>
            <w:r w:rsidRPr="00E11948">
              <w:rPr>
                <w:rFonts w:asciiTheme="minorHAnsi" w:hAnsiTheme="minorHAnsi"/>
                <w:color w:val="000000"/>
                <w:sz w:val="22"/>
                <w:lang w:val="nl-BE"/>
              </w:rPr>
              <w:t xml:space="preserve"> doet </w:t>
            </w:r>
            <w:r w:rsidRPr="00E11948">
              <w:rPr>
                <w:rFonts w:asciiTheme="minorHAnsi" w:hAnsiTheme="minorHAnsi"/>
                <w:b/>
                <w:bCs/>
                <w:color w:val="000000"/>
                <w:sz w:val="22"/>
                <w:lang w:val="nl-BE"/>
              </w:rPr>
              <w:t>vóór</w:t>
            </w:r>
            <w:r w:rsidRPr="00E11948">
              <w:rPr>
                <w:rFonts w:asciiTheme="minorHAnsi" w:hAnsiTheme="minorHAnsi"/>
                <w:color w:val="000000"/>
                <w:sz w:val="22"/>
                <w:lang w:val="nl-BE"/>
              </w:rPr>
              <w:t xml:space="preserve"> hij de opvangstructuur verlaat, is het OCMW van de gemeente waar de woning zich bevindt waarin de persoon zal intrekken bevoegd, krachtens 2 §8 van de wet van 2 april 1965.</w:t>
            </w:r>
          </w:p>
          <w:p w14:paraId="25B3D37D" w14:textId="1168F404" w:rsidR="00B76C3A" w:rsidRPr="00060FE3" w:rsidRDefault="00B76C3A" w:rsidP="00B76C3A">
            <w:pPr>
              <w:pStyle w:val="NormalWeb"/>
              <w:jc w:val="both"/>
              <w:rPr>
                <w:rFonts w:asciiTheme="minorHAnsi" w:hAnsiTheme="minorHAnsi" w:cstheme="minorHAnsi"/>
                <w:color w:val="000000"/>
                <w:sz w:val="22"/>
                <w:szCs w:val="22"/>
                <w:lang w:val="nl-BE"/>
              </w:rPr>
            </w:pPr>
            <w:r w:rsidRPr="00E11948">
              <w:rPr>
                <w:rFonts w:asciiTheme="minorHAnsi" w:hAnsiTheme="minorHAnsi"/>
                <w:color w:val="000000"/>
                <w:sz w:val="22"/>
                <w:lang w:val="nl-BE"/>
              </w:rPr>
              <w:t xml:space="preserve">Het OCMW van de gemeente </w:t>
            </w:r>
            <w:r w:rsidRPr="00E34FD8">
              <w:rPr>
                <w:rFonts w:asciiTheme="minorHAnsi" w:hAnsiTheme="minorHAnsi"/>
                <w:b/>
                <w:bCs/>
                <w:color w:val="000000"/>
                <w:sz w:val="22"/>
                <w:lang w:val="nl-BE"/>
              </w:rPr>
              <w:t xml:space="preserve">waar de woning zich bevindt </w:t>
            </w:r>
            <w:r w:rsidRPr="00E11948">
              <w:rPr>
                <w:rFonts w:asciiTheme="minorHAnsi" w:hAnsiTheme="minorHAnsi"/>
                <w:color w:val="000000"/>
                <w:sz w:val="22"/>
                <w:lang w:val="nl-BE"/>
              </w:rPr>
              <w:t>waarvoor de betrokkene de huurwaarborg aanvraagt en waarin hij zich zal vestigen na het verlaten van het opvangcentrum is bevoegd om zijn aanvraag tot huurwaarborg te onderzoeken.</w:t>
            </w:r>
          </w:p>
        </w:tc>
        <w:tc>
          <w:tcPr>
            <w:tcW w:w="5018" w:type="dxa"/>
            <w:shd w:val="clear" w:color="auto" w:fill="FFFFFF" w:themeFill="background1"/>
          </w:tcPr>
          <w:p w14:paraId="64BF2873" w14:textId="795D052D" w:rsidR="00B76C3A" w:rsidRPr="00E11948" w:rsidRDefault="00B76C3A" w:rsidP="00B76C3A">
            <w:pPr>
              <w:pStyle w:val="NormalWeb"/>
              <w:jc w:val="both"/>
              <w:rPr>
                <w:rFonts w:asciiTheme="minorHAnsi" w:hAnsiTheme="minorHAnsi" w:cstheme="minorBidi"/>
                <w:b/>
                <w:color w:val="000000" w:themeColor="text1"/>
                <w:sz w:val="22"/>
                <w:szCs w:val="22"/>
                <w:u w:val="single"/>
              </w:rPr>
            </w:pPr>
            <w:r>
              <w:rPr>
                <w:rFonts w:asciiTheme="minorHAnsi" w:hAnsiTheme="minorHAnsi" w:cstheme="minorBidi"/>
                <w:b/>
                <w:color w:val="000000" w:themeColor="text1"/>
                <w:sz w:val="22"/>
                <w:szCs w:val="22"/>
                <w:u w:val="single"/>
              </w:rPr>
              <w:t>8.1</w:t>
            </w:r>
            <w:r w:rsidRPr="00E11948">
              <w:rPr>
                <w:rFonts w:asciiTheme="minorHAnsi" w:hAnsiTheme="minorHAnsi" w:cstheme="minorBidi"/>
                <w:b/>
                <w:color w:val="000000" w:themeColor="text1"/>
                <w:sz w:val="22"/>
                <w:szCs w:val="22"/>
                <w:u w:val="single"/>
              </w:rPr>
              <w:t>.1. L'intéressé quitte une structure d’accueil au sens de la loi du 12 janvier 2007 sur l’accueil des demandeurs d’asile et certaines autres catégories d’étranger et introduit une demande de garantie locative. Quel est le CPAS compétent?</w:t>
            </w:r>
          </w:p>
          <w:p w14:paraId="147FB7EB" w14:textId="7417550A" w:rsidR="00B76C3A" w:rsidRPr="00E11948" w:rsidRDefault="00B76C3A" w:rsidP="00B76C3A">
            <w:pPr>
              <w:pStyle w:val="NormalWeb"/>
              <w:jc w:val="both"/>
              <w:rPr>
                <w:rFonts w:asciiTheme="minorHAnsi" w:hAnsiTheme="minorHAnsi" w:cstheme="minorBidi"/>
                <w:color w:val="000000" w:themeColor="text1"/>
                <w:sz w:val="22"/>
                <w:szCs w:val="22"/>
              </w:rPr>
            </w:pPr>
            <w:r w:rsidRPr="00E11948">
              <w:rPr>
                <w:rFonts w:asciiTheme="minorHAnsi" w:hAnsiTheme="minorHAnsi" w:cstheme="minorBidi"/>
                <w:color w:val="000000" w:themeColor="text1"/>
                <w:sz w:val="22"/>
                <w:szCs w:val="22"/>
              </w:rPr>
              <w:t xml:space="preserve">Si l'intéressé fait sa demande de </w:t>
            </w:r>
            <w:r w:rsidRPr="00E11948">
              <w:rPr>
                <w:rFonts w:asciiTheme="minorHAnsi" w:hAnsiTheme="minorHAnsi" w:cstheme="minorBidi"/>
                <w:b/>
                <w:bCs/>
                <w:color w:val="000000" w:themeColor="text1"/>
                <w:sz w:val="22"/>
                <w:szCs w:val="22"/>
              </w:rPr>
              <w:t>garantie locative</w:t>
            </w:r>
            <w:r w:rsidRPr="00E11948">
              <w:rPr>
                <w:rFonts w:asciiTheme="minorHAnsi" w:hAnsiTheme="minorHAnsi" w:cstheme="minorBidi"/>
                <w:color w:val="000000" w:themeColor="text1"/>
                <w:sz w:val="22"/>
                <w:szCs w:val="22"/>
              </w:rPr>
              <w:t xml:space="preserve"> </w:t>
            </w:r>
            <w:r w:rsidRPr="00E11948">
              <w:rPr>
                <w:rFonts w:asciiTheme="minorHAnsi" w:hAnsiTheme="minorHAnsi" w:cstheme="minorBidi"/>
                <w:b/>
                <w:color w:val="000000" w:themeColor="text1"/>
                <w:sz w:val="22"/>
                <w:szCs w:val="22"/>
              </w:rPr>
              <w:t>avant</w:t>
            </w:r>
            <w:r w:rsidRPr="00E11948">
              <w:rPr>
                <w:rFonts w:asciiTheme="minorHAnsi" w:hAnsiTheme="minorHAnsi" w:cstheme="minorBidi"/>
                <w:color w:val="000000" w:themeColor="text1"/>
                <w:sz w:val="22"/>
                <w:szCs w:val="22"/>
              </w:rPr>
              <w:t xml:space="preserve"> de quitter la structure d'accueil, le CPAS compétent </w:t>
            </w:r>
            <w:r w:rsidR="008D3A9E">
              <w:rPr>
                <w:rFonts w:asciiTheme="minorHAnsi" w:hAnsiTheme="minorHAnsi" w:cstheme="minorBidi"/>
                <w:color w:val="000000" w:themeColor="text1"/>
                <w:sz w:val="22"/>
                <w:szCs w:val="22"/>
              </w:rPr>
              <w:t xml:space="preserve">pour traiter cette demande </w:t>
            </w:r>
            <w:r w:rsidRPr="00E11948">
              <w:rPr>
                <w:rFonts w:asciiTheme="minorHAnsi" w:hAnsiTheme="minorHAnsi" w:cstheme="minorBidi"/>
                <w:color w:val="000000" w:themeColor="text1"/>
                <w:sz w:val="22"/>
                <w:szCs w:val="22"/>
              </w:rPr>
              <w:t xml:space="preserve">est le CPAS de la commune où se trouve le logement dans lequel la personne va aller habiter, en vertu de </w:t>
            </w:r>
            <w:r w:rsidRPr="00E11948">
              <w:rPr>
                <w:rFonts w:asciiTheme="minorHAnsi" w:hAnsiTheme="minorHAnsi" w:cstheme="minorBidi"/>
                <w:b/>
                <w:bCs/>
                <w:color w:val="000000" w:themeColor="text1"/>
                <w:sz w:val="22"/>
                <w:szCs w:val="22"/>
              </w:rPr>
              <w:t>l'article 2 §8</w:t>
            </w:r>
            <w:r w:rsidRPr="00E11948">
              <w:rPr>
                <w:rFonts w:asciiTheme="minorHAnsi" w:hAnsiTheme="minorHAnsi" w:cstheme="minorBidi"/>
                <w:color w:val="000000" w:themeColor="text1"/>
                <w:sz w:val="22"/>
                <w:szCs w:val="22"/>
              </w:rPr>
              <w:t xml:space="preserve"> de la loi du 2 avril 1965.</w:t>
            </w:r>
          </w:p>
          <w:p w14:paraId="08E34208" w14:textId="77777777" w:rsidR="00B76C3A" w:rsidRPr="00E11948" w:rsidRDefault="00B76C3A" w:rsidP="00B76C3A">
            <w:pPr>
              <w:pStyle w:val="NormalWeb"/>
              <w:jc w:val="both"/>
              <w:rPr>
                <w:rFonts w:asciiTheme="minorHAnsi" w:hAnsiTheme="minorHAnsi" w:cstheme="minorBidi"/>
                <w:color w:val="000000" w:themeColor="text1"/>
                <w:sz w:val="22"/>
                <w:szCs w:val="22"/>
              </w:rPr>
            </w:pPr>
            <w:r w:rsidRPr="00E11948">
              <w:rPr>
                <w:rFonts w:asciiTheme="minorHAnsi" w:hAnsiTheme="minorHAnsi" w:cstheme="minorBidi"/>
                <w:color w:val="000000" w:themeColor="text1"/>
                <w:sz w:val="22"/>
                <w:szCs w:val="22"/>
              </w:rPr>
              <w:t xml:space="preserve">C’est le CPAS de la commune </w:t>
            </w:r>
            <w:r w:rsidRPr="00E34FD8">
              <w:rPr>
                <w:rFonts w:asciiTheme="minorHAnsi" w:hAnsiTheme="minorHAnsi" w:cstheme="minorBidi"/>
                <w:b/>
                <w:bCs/>
                <w:color w:val="000000" w:themeColor="text1"/>
                <w:sz w:val="22"/>
                <w:szCs w:val="22"/>
              </w:rPr>
              <w:t>où se trouve le logement</w:t>
            </w:r>
            <w:r w:rsidRPr="00E11948">
              <w:rPr>
                <w:rFonts w:asciiTheme="minorHAnsi" w:hAnsiTheme="minorHAnsi" w:cstheme="minorBidi"/>
                <w:color w:val="000000" w:themeColor="text1"/>
                <w:sz w:val="22"/>
                <w:szCs w:val="22"/>
              </w:rPr>
              <w:t xml:space="preserve"> pour lequel l’intéressé sollicite la garantie locative et dans lequel il va s’installer lors de sa sortie du centre d’accueil qui est compétent pour examiner sa demande de garantie locative.</w:t>
            </w:r>
          </w:p>
          <w:p w14:paraId="7EC5259E" w14:textId="22130108" w:rsidR="00B76C3A" w:rsidRPr="00060FE3" w:rsidRDefault="00B76C3A" w:rsidP="00B76C3A">
            <w:pPr>
              <w:pStyle w:val="NormalWeb"/>
              <w:jc w:val="both"/>
              <w:rPr>
                <w:rFonts w:asciiTheme="minorHAnsi" w:hAnsiTheme="minorHAnsi" w:cstheme="minorBidi"/>
                <w:color w:val="000000" w:themeColor="text1"/>
                <w:sz w:val="22"/>
                <w:szCs w:val="22"/>
              </w:rPr>
            </w:pPr>
          </w:p>
        </w:tc>
      </w:tr>
      <w:tr w:rsidR="00B76C3A" w:rsidRPr="001A0CD0" w14:paraId="02A0F098" w14:textId="77777777" w:rsidTr="00CA62F3">
        <w:trPr>
          <w:trHeight w:val="556"/>
        </w:trPr>
        <w:tc>
          <w:tcPr>
            <w:tcW w:w="5189" w:type="dxa"/>
            <w:shd w:val="clear" w:color="auto" w:fill="FFFFFF" w:themeFill="background1"/>
          </w:tcPr>
          <w:p w14:paraId="140DD657" w14:textId="05EC1366" w:rsidR="00B76C3A" w:rsidRPr="002946F9" w:rsidRDefault="00662A82" w:rsidP="00B76C3A">
            <w:pPr>
              <w:pStyle w:val="NormalWeb"/>
              <w:jc w:val="both"/>
              <w:rPr>
                <w:rFonts w:asciiTheme="minorHAnsi" w:hAnsiTheme="minorHAnsi" w:cstheme="minorHAnsi"/>
                <w:b/>
                <w:bCs/>
                <w:color w:val="000000"/>
                <w:sz w:val="22"/>
                <w:szCs w:val="22"/>
                <w:u w:val="single"/>
                <w:lang w:val="nl-BE"/>
              </w:rPr>
            </w:pPr>
            <w:r>
              <w:rPr>
                <w:rFonts w:asciiTheme="minorHAnsi" w:hAnsiTheme="minorHAnsi" w:cstheme="minorHAnsi"/>
                <w:b/>
                <w:color w:val="000000"/>
                <w:sz w:val="22"/>
                <w:szCs w:val="22"/>
                <w:u w:val="single"/>
                <w:lang w:val="nl-BE"/>
              </w:rPr>
              <w:t>8.1.</w:t>
            </w:r>
            <w:r w:rsidR="00B76C3A" w:rsidRPr="002946F9">
              <w:rPr>
                <w:rFonts w:asciiTheme="minorHAnsi" w:hAnsiTheme="minorHAnsi" w:cstheme="minorHAnsi"/>
                <w:b/>
                <w:color w:val="000000"/>
                <w:sz w:val="22"/>
                <w:szCs w:val="22"/>
                <w:u w:val="single"/>
                <w:lang w:val="nl-BE"/>
              </w:rPr>
              <w:t xml:space="preserve">2. De betrokkene verlaat een opvangstructuur in de zin van de wet van 12 januari 2007 betreffende de opvang van asielzoekers en van bepaalde andere categorieën van vreemdelingen en dient een aanvraag </w:t>
            </w:r>
            <w:r w:rsidR="00B76C3A" w:rsidRPr="002946F9">
              <w:rPr>
                <w:rFonts w:asciiTheme="minorHAnsi" w:hAnsiTheme="minorHAnsi"/>
                <w:b/>
                <w:color w:val="000000"/>
                <w:sz w:val="22"/>
                <w:u w:val="single"/>
                <w:lang w:val="nl-BE"/>
              </w:rPr>
              <w:t xml:space="preserve">tot huurwaarborg en andere aanvragen (eerste huur/ installatie premie/ leefloon…) </w:t>
            </w:r>
            <w:r w:rsidR="00B76C3A" w:rsidRPr="002946F9">
              <w:rPr>
                <w:rFonts w:asciiTheme="minorHAnsi" w:hAnsiTheme="minorHAnsi" w:cstheme="minorHAnsi"/>
                <w:b/>
                <w:color w:val="000000"/>
                <w:sz w:val="22"/>
                <w:szCs w:val="22"/>
                <w:u w:val="single"/>
                <w:lang w:val="nl-BE"/>
              </w:rPr>
              <w:t xml:space="preserve">in </w:t>
            </w:r>
            <w:r w:rsidR="00B76C3A" w:rsidRPr="002946F9">
              <w:rPr>
                <w:rFonts w:asciiTheme="minorHAnsi" w:hAnsiTheme="minorHAnsi" w:cstheme="minorHAnsi"/>
                <w:b/>
                <w:i/>
                <w:iCs/>
                <w:color w:val="000000"/>
                <w:sz w:val="22"/>
                <w:szCs w:val="22"/>
                <w:u w:val="single"/>
                <w:lang w:val="nl-BE"/>
              </w:rPr>
              <w:t>v</w:t>
            </w:r>
            <w:r w:rsidR="00060FE3">
              <w:rPr>
                <w:rFonts w:asciiTheme="minorHAnsi" w:hAnsiTheme="minorHAnsi" w:cstheme="minorHAnsi"/>
                <w:b/>
                <w:i/>
                <w:iCs/>
                <w:color w:val="000000"/>
                <w:sz w:val="22"/>
                <w:szCs w:val="22"/>
                <w:u w:val="single"/>
                <w:lang w:val="nl-BE"/>
              </w:rPr>
              <w:t>óó</w:t>
            </w:r>
            <w:r w:rsidR="00B76C3A" w:rsidRPr="002946F9">
              <w:rPr>
                <w:rFonts w:asciiTheme="minorHAnsi" w:hAnsiTheme="minorHAnsi" w:cstheme="minorHAnsi"/>
                <w:b/>
                <w:i/>
                <w:iCs/>
                <w:color w:val="000000"/>
                <w:sz w:val="22"/>
                <w:szCs w:val="22"/>
                <w:u w:val="single"/>
                <w:lang w:val="nl-BE"/>
              </w:rPr>
              <w:t>r</w:t>
            </w:r>
            <w:r w:rsidR="00B76C3A" w:rsidRPr="002946F9">
              <w:rPr>
                <w:rFonts w:asciiTheme="minorHAnsi" w:hAnsiTheme="minorHAnsi" w:cstheme="minorHAnsi"/>
                <w:b/>
                <w:color w:val="000000"/>
                <w:sz w:val="22"/>
                <w:szCs w:val="22"/>
                <w:u w:val="single"/>
                <w:lang w:val="nl-BE"/>
              </w:rPr>
              <w:t xml:space="preserve"> zijn vertrek? </w:t>
            </w:r>
          </w:p>
          <w:p w14:paraId="71E47C34" w14:textId="2493D134" w:rsidR="00B76C3A" w:rsidRPr="002946F9" w:rsidRDefault="00B76C3A" w:rsidP="00B76C3A">
            <w:pPr>
              <w:pStyle w:val="NormalWeb"/>
              <w:jc w:val="both"/>
              <w:rPr>
                <w:rFonts w:asciiTheme="minorHAnsi" w:hAnsiTheme="minorHAnsi" w:cstheme="minorHAnsi"/>
                <w:sz w:val="22"/>
                <w:szCs w:val="22"/>
                <w:lang w:val="nl-BE"/>
              </w:rPr>
            </w:pPr>
            <w:r w:rsidRPr="00B76C3A">
              <w:rPr>
                <w:rFonts w:asciiTheme="minorHAnsi" w:hAnsiTheme="minorHAnsi" w:cstheme="minorHAnsi"/>
                <w:b/>
                <w:bCs/>
                <w:sz w:val="22"/>
                <w:szCs w:val="22"/>
                <w:lang w:val="nl-BE"/>
              </w:rPr>
              <w:t>Voor de aanvraag van een huurwaarborg</w:t>
            </w:r>
            <w:r w:rsidRPr="002946F9">
              <w:rPr>
                <w:rFonts w:asciiTheme="minorHAnsi" w:hAnsiTheme="minorHAnsi" w:cstheme="minorHAnsi"/>
                <w:sz w:val="22"/>
                <w:szCs w:val="22"/>
                <w:lang w:val="nl-BE"/>
              </w:rPr>
              <w:t xml:space="preserve"> is het OCMW van de woning die de persoon bij het verlaten van het centrum zal betrekken, bevoegd conform artikel 2 §8 (zie voorgaande FAQ).</w:t>
            </w:r>
          </w:p>
          <w:p w14:paraId="1E179A1C" w14:textId="3F5D6F10" w:rsidR="002312BD" w:rsidRDefault="00B76C3A" w:rsidP="002312BD">
            <w:pPr>
              <w:pStyle w:val="NormalWeb"/>
              <w:spacing w:before="0" w:beforeAutospacing="0"/>
              <w:jc w:val="both"/>
              <w:rPr>
                <w:rFonts w:asciiTheme="minorHAnsi" w:hAnsiTheme="minorHAnsi" w:cstheme="minorBidi"/>
                <w:sz w:val="22"/>
                <w:szCs w:val="22"/>
                <w:lang w:val="nl-BE"/>
              </w:rPr>
            </w:pPr>
            <w:r w:rsidRPr="00890B43">
              <w:rPr>
                <w:lang w:val="nl-BE"/>
              </w:rPr>
              <w:br/>
            </w:r>
            <w:r w:rsidRPr="00B76C3A">
              <w:rPr>
                <w:rFonts w:asciiTheme="minorHAnsi" w:hAnsiTheme="minorHAnsi" w:cstheme="minorBidi"/>
                <w:b/>
                <w:bCs/>
                <w:sz w:val="22"/>
                <w:szCs w:val="22"/>
                <w:lang w:val="nl-BE"/>
              </w:rPr>
              <w:t>Voor andere hulpaanvragen</w:t>
            </w:r>
            <w:r w:rsidRPr="4B2E47B6">
              <w:rPr>
                <w:rFonts w:asciiTheme="minorHAnsi" w:hAnsiTheme="minorHAnsi" w:cstheme="minorBidi"/>
                <w:sz w:val="22"/>
                <w:szCs w:val="22"/>
                <w:lang w:val="nl-BE"/>
              </w:rPr>
              <w:t xml:space="preserve"> moet worden nagegaan of een van de afwijkende regels in het onderhavige geval van toepassing is. Bijvoorbeeld, als de persoon een </w:t>
            </w:r>
            <w:r w:rsidR="00452D0E">
              <w:rPr>
                <w:rFonts w:asciiTheme="minorHAnsi" w:hAnsiTheme="minorHAnsi" w:cstheme="minorBidi"/>
                <w:sz w:val="22"/>
                <w:szCs w:val="22"/>
                <w:lang w:val="nl-BE"/>
              </w:rPr>
              <w:t>VIB</w:t>
            </w:r>
            <w:r w:rsidRPr="4B2E47B6">
              <w:rPr>
                <w:rFonts w:asciiTheme="minorHAnsi" w:hAnsiTheme="minorHAnsi" w:cstheme="minorBidi"/>
                <w:sz w:val="22"/>
                <w:szCs w:val="22"/>
                <w:lang w:val="nl-BE"/>
              </w:rPr>
              <w:t xml:space="preserve"> is die ingeschreven is in het register, is het OCMW dat bevoegd is voor andere aanvragen dan de huurwaarborg, het OCMW van de gemeente waar de betrokkene in het register is ingeschreven, krachtens artikel 2 §5 van de wet van 2 april 1965.</w:t>
            </w:r>
          </w:p>
          <w:p w14:paraId="520EA272" w14:textId="57B5DB79" w:rsidR="001C2606" w:rsidRPr="004779C5" w:rsidRDefault="00B76C3A" w:rsidP="002312BD">
            <w:pPr>
              <w:pStyle w:val="NormalWeb"/>
              <w:spacing w:before="0" w:beforeAutospacing="0"/>
              <w:jc w:val="both"/>
              <w:rPr>
                <w:rFonts w:asciiTheme="minorHAnsi" w:hAnsiTheme="minorHAnsi" w:cstheme="minorHAnsi"/>
                <w:sz w:val="22"/>
                <w:szCs w:val="22"/>
                <w:lang w:val="nl-BE"/>
              </w:rPr>
            </w:pPr>
            <w:r w:rsidRPr="002946F9">
              <w:rPr>
                <w:rFonts w:asciiTheme="minorHAnsi" w:hAnsiTheme="minorHAnsi" w:cstheme="minorHAnsi"/>
                <w:sz w:val="22"/>
                <w:szCs w:val="22"/>
                <w:lang w:val="nl-BE"/>
              </w:rPr>
              <w:t xml:space="preserve">Als er daarentegen geen afwijkende regel van toepassing is, geldt artikel 1, 1° van de wet van 2 april </w:t>
            </w:r>
            <w:r w:rsidRPr="002946F9">
              <w:rPr>
                <w:rFonts w:asciiTheme="minorHAnsi" w:hAnsiTheme="minorHAnsi" w:cstheme="minorHAnsi"/>
                <w:sz w:val="22"/>
                <w:szCs w:val="22"/>
                <w:lang w:val="nl-BE"/>
              </w:rPr>
              <w:lastRenderedPageBreak/>
              <w:t xml:space="preserve">1965. In dat geval is het OCMW van de gemeente van de woning die de persoon bij het verlaten van de opvangstructuur zal betrekken, bevoegd. Immers, wanneer artikel 1, 1° van toepassing is, is de bepalende factor de </w:t>
            </w:r>
            <w:r w:rsidR="00CF5DB5">
              <w:rPr>
                <w:rFonts w:asciiTheme="minorHAnsi" w:hAnsiTheme="minorHAnsi" w:cstheme="minorHAnsi"/>
                <w:sz w:val="22"/>
                <w:szCs w:val="22"/>
                <w:lang w:val="nl-BE"/>
              </w:rPr>
              <w:t>gewoonlijke</w:t>
            </w:r>
            <w:r w:rsidRPr="002946F9">
              <w:rPr>
                <w:rFonts w:asciiTheme="minorHAnsi" w:hAnsiTheme="minorHAnsi" w:cstheme="minorHAnsi"/>
                <w:sz w:val="22"/>
                <w:szCs w:val="22"/>
                <w:lang w:val="nl-BE"/>
              </w:rPr>
              <w:t xml:space="preserve"> en </w:t>
            </w:r>
            <w:r w:rsidR="00CF5DB5">
              <w:rPr>
                <w:rFonts w:asciiTheme="minorHAnsi" w:hAnsiTheme="minorHAnsi" w:cstheme="minorHAnsi"/>
                <w:sz w:val="22"/>
                <w:szCs w:val="22"/>
                <w:lang w:val="nl-BE"/>
              </w:rPr>
              <w:t>effectieve</w:t>
            </w:r>
            <w:r w:rsidRPr="002946F9">
              <w:rPr>
                <w:rFonts w:asciiTheme="minorHAnsi" w:hAnsiTheme="minorHAnsi" w:cstheme="minorHAnsi"/>
                <w:sz w:val="22"/>
                <w:szCs w:val="22"/>
                <w:lang w:val="nl-BE"/>
              </w:rPr>
              <w:t xml:space="preserve"> verblijfplaats op de datum van de aanvraag. Er moet een onderscheid worden gemaakt tussen de begrippen </w:t>
            </w:r>
            <w:r w:rsidR="00CF5DB5">
              <w:rPr>
                <w:rFonts w:asciiTheme="minorHAnsi" w:hAnsiTheme="minorHAnsi" w:cstheme="minorHAnsi"/>
                <w:sz w:val="22"/>
                <w:szCs w:val="22"/>
                <w:lang w:val="nl-BE"/>
              </w:rPr>
              <w:t>gewoonlijke</w:t>
            </w:r>
            <w:r w:rsidRPr="002946F9">
              <w:rPr>
                <w:rFonts w:asciiTheme="minorHAnsi" w:hAnsiTheme="minorHAnsi" w:cstheme="minorHAnsi"/>
                <w:sz w:val="22"/>
                <w:szCs w:val="22"/>
                <w:lang w:val="nl-BE"/>
              </w:rPr>
              <w:t xml:space="preserve"> en </w:t>
            </w:r>
            <w:r w:rsidR="00CF5DB5">
              <w:rPr>
                <w:rFonts w:asciiTheme="minorHAnsi" w:hAnsiTheme="minorHAnsi" w:cstheme="minorHAnsi"/>
                <w:sz w:val="22"/>
                <w:szCs w:val="22"/>
                <w:lang w:val="nl-BE"/>
              </w:rPr>
              <w:t>effectieve</w:t>
            </w:r>
            <w:r w:rsidRPr="002946F9">
              <w:rPr>
                <w:rFonts w:asciiTheme="minorHAnsi" w:hAnsiTheme="minorHAnsi" w:cstheme="minorHAnsi"/>
                <w:sz w:val="22"/>
                <w:szCs w:val="22"/>
                <w:lang w:val="nl-BE"/>
              </w:rPr>
              <w:t xml:space="preserve"> verblijfplaats en </w:t>
            </w:r>
            <w:r w:rsidR="00CF5DB5">
              <w:rPr>
                <w:rFonts w:asciiTheme="minorHAnsi" w:hAnsiTheme="minorHAnsi" w:cstheme="minorHAnsi"/>
                <w:sz w:val="22"/>
                <w:szCs w:val="22"/>
                <w:lang w:val="nl-BE"/>
              </w:rPr>
              <w:t>toevallige</w:t>
            </w:r>
            <w:r w:rsidRPr="002946F9">
              <w:rPr>
                <w:rFonts w:asciiTheme="minorHAnsi" w:hAnsiTheme="minorHAnsi" w:cstheme="minorHAnsi"/>
                <w:sz w:val="22"/>
                <w:szCs w:val="22"/>
                <w:lang w:val="nl-BE"/>
              </w:rPr>
              <w:t xml:space="preserve"> verblijfplaats. De </w:t>
            </w:r>
            <w:r w:rsidR="00CF5DB5">
              <w:rPr>
                <w:rFonts w:asciiTheme="minorHAnsi" w:hAnsiTheme="minorHAnsi" w:cstheme="minorHAnsi"/>
                <w:sz w:val="22"/>
                <w:szCs w:val="22"/>
                <w:lang w:val="nl-BE"/>
              </w:rPr>
              <w:t>toevallige</w:t>
            </w:r>
            <w:r w:rsidRPr="002946F9">
              <w:rPr>
                <w:rFonts w:asciiTheme="minorHAnsi" w:hAnsiTheme="minorHAnsi" w:cstheme="minorHAnsi"/>
                <w:sz w:val="22"/>
                <w:szCs w:val="22"/>
                <w:lang w:val="nl-BE"/>
              </w:rPr>
              <w:t xml:space="preserve"> verblijfplaats is de plaats waar men slechts tijdelijk verblijft of af en toe verblijft, wat veronderstelt dat de betrokkene een andere plaats heeft die zijn gebruikelijke verblijfplaats vormt. Als de persoon reeds een woning heeft buiten de opvangstructuur, moet worden aangenomen dat de opvangstructuur alleen nog de </w:t>
            </w:r>
            <w:r w:rsidR="00CF5DB5">
              <w:rPr>
                <w:rFonts w:asciiTheme="minorHAnsi" w:hAnsiTheme="minorHAnsi" w:cstheme="minorHAnsi"/>
                <w:sz w:val="22"/>
                <w:szCs w:val="22"/>
                <w:lang w:val="nl-BE"/>
              </w:rPr>
              <w:t>toevallige</w:t>
            </w:r>
            <w:r w:rsidRPr="002946F9">
              <w:rPr>
                <w:rFonts w:asciiTheme="minorHAnsi" w:hAnsiTheme="minorHAnsi" w:cstheme="minorHAnsi"/>
                <w:sz w:val="22"/>
                <w:szCs w:val="22"/>
                <w:lang w:val="nl-BE"/>
              </w:rPr>
              <w:t xml:space="preserve"> verblijfplaats van de persoon is. Bijgevolg is het OCMW dat bevoegd is om alle andere hulpaanvragen te behandelen het OCMW van de woning die de persoon zal betrekken, conform artikel 1, 1°.</w:t>
            </w:r>
          </w:p>
        </w:tc>
        <w:tc>
          <w:tcPr>
            <w:tcW w:w="5018" w:type="dxa"/>
            <w:shd w:val="clear" w:color="auto" w:fill="FFFFFF" w:themeFill="background1"/>
          </w:tcPr>
          <w:p w14:paraId="40354645" w14:textId="2C693CDD" w:rsidR="00B76C3A" w:rsidRPr="002946F9" w:rsidRDefault="00662A82" w:rsidP="00B76C3A">
            <w:pPr>
              <w:pStyle w:val="NormalWeb"/>
              <w:jc w:val="both"/>
              <w:rPr>
                <w:rFonts w:asciiTheme="minorHAnsi" w:hAnsiTheme="minorHAnsi" w:cstheme="minorBidi"/>
                <w:b/>
                <w:color w:val="000000" w:themeColor="text1"/>
                <w:sz w:val="22"/>
                <w:szCs w:val="22"/>
                <w:u w:val="single"/>
              </w:rPr>
            </w:pPr>
            <w:r>
              <w:rPr>
                <w:rFonts w:asciiTheme="minorHAnsi" w:hAnsiTheme="minorHAnsi" w:cstheme="minorBidi"/>
                <w:b/>
                <w:color w:val="000000" w:themeColor="text1"/>
                <w:sz w:val="22"/>
                <w:szCs w:val="22"/>
                <w:u w:val="single"/>
              </w:rPr>
              <w:lastRenderedPageBreak/>
              <w:t>8.1.</w:t>
            </w:r>
            <w:r w:rsidR="00B76C3A" w:rsidRPr="4B2E47B6">
              <w:rPr>
                <w:rFonts w:asciiTheme="minorHAnsi" w:hAnsiTheme="minorHAnsi" w:cstheme="minorBidi"/>
                <w:b/>
                <w:color w:val="000000" w:themeColor="text1"/>
                <w:sz w:val="22"/>
                <w:szCs w:val="22"/>
                <w:u w:val="single"/>
              </w:rPr>
              <w:t xml:space="preserve">2. L'intéressé quitte une structure d'accueil au sens de la loi du 12 janvier 2007 sur l’accueil des demandeurs d’asile et certaines autres catégories d’étranger et introduit </w:t>
            </w:r>
            <w:r w:rsidR="00B76C3A" w:rsidRPr="4B2E47B6">
              <w:rPr>
                <w:rFonts w:asciiTheme="minorHAnsi" w:hAnsiTheme="minorHAnsi" w:cstheme="minorBidi"/>
                <w:b/>
                <w:i/>
                <w:color w:val="000000" w:themeColor="text1"/>
                <w:sz w:val="22"/>
                <w:szCs w:val="22"/>
                <w:u w:val="single"/>
              </w:rPr>
              <w:t>avant</w:t>
            </w:r>
            <w:r w:rsidR="00B76C3A" w:rsidRPr="4B2E47B6">
              <w:rPr>
                <w:rFonts w:asciiTheme="minorHAnsi" w:hAnsiTheme="minorHAnsi" w:cstheme="minorBidi"/>
                <w:b/>
                <w:color w:val="000000" w:themeColor="text1"/>
                <w:sz w:val="22"/>
                <w:szCs w:val="22"/>
                <w:u w:val="single"/>
              </w:rPr>
              <w:t xml:space="preserve"> sa sortie une demande de garantie locative ainsi que d’autres types de demande d’aide (premier loyer/ prime d’installation/ RIS…) ?</w:t>
            </w:r>
          </w:p>
          <w:p w14:paraId="56D58F3F" w14:textId="698CEBD5" w:rsidR="00B76C3A" w:rsidRPr="002946F9" w:rsidRDefault="00B76C3A" w:rsidP="00B76C3A">
            <w:pPr>
              <w:pStyle w:val="NormalWeb"/>
              <w:jc w:val="both"/>
              <w:rPr>
                <w:rFonts w:asciiTheme="minorHAnsi" w:hAnsiTheme="minorHAnsi" w:cstheme="minorBidi"/>
                <w:color w:val="000000" w:themeColor="text1"/>
                <w:sz w:val="22"/>
                <w:szCs w:val="22"/>
              </w:rPr>
            </w:pPr>
            <w:r w:rsidRPr="00B76C3A">
              <w:rPr>
                <w:rFonts w:asciiTheme="minorHAnsi" w:hAnsiTheme="minorHAnsi" w:cstheme="minorBidi"/>
                <w:b/>
                <w:bCs/>
                <w:color w:val="000000" w:themeColor="text1"/>
                <w:sz w:val="22"/>
                <w:szCs w:val="22"/>
              </w:rPr>
              <w:t>Pour la demande de garantie locative</w:t>
            </w:r>
            <w:r w:rsidRPr="4B2E47B6">
              <w:rPr>
                <w:rFonts w:asciiTheme="minorHAnsi" w:hAnsiTheme="minorHAnsi" w:cstheme="minorBidi"/>
                <w:color w:val="000000" w:themeColor="text1"/>
                <w:sz w:val="22"/>
                <w:szCs w:val="22"/>
              </w:rPr>
              <w:t>, le CPAS compétent est le CPAS du logement que la personne va intégrer à sa sortie du centre</w:t>
            </w:r>
            <w:r w:rsidR="00E34FD8">
              <w:rPr>
                <w:rFonts w:asciiTheme="minorHAnsi" w:hAnsiTheme="minorHAnsi" w:cstheme="minorBidi"/>
                <w:color w:val="000000" w:themeColor="text1"/>
                <w:sz w:val="22"/>
                <w:szCs w:val="22"/>
              </w:rPr>
              <w:t>,</w:t>
            </w:r>
            <w:r w:rsidRPr="4B2E47B6">
              <w:rPr>
                <w:rFonts w:asciiTheme="minorHAnsi" w:hAnsiTheme="minorHAnsi" w:cstheme="minorBidi"/>
                <w:color w:val="000000" w:themeColor="text1"/>
                <w:sz w:val="22"/>
                <w:szCs w:val="22"/>
              </w:rPr>
              <w:t xml:space="preserve"> en application de l’article 2 §8 (voir FAQ précédente).</w:t>
            </w:r>
          </w:p>
          <w:p w14:paraId="167ADDF0" w14:textId="2232C712" w:rsidR="00B76C3A" w:rsidRPr="00B76C3A" w:rsidRDefault="00B76C3A" w:rsidP="00B76C3A">
            <w:pPr>
              <w:pStyle w:val="NormalWeb"/>
              <w:jc w:val="both"/>
              <w:rPr>
                <w:rFonts w:asciiTheme="minorHAnsi" w:hAnsiTheme="minorHAnsi" w:cstheme="minorBidi"/>
                <w:color w:val="000000" w:themeColor="text1"/>
                <w:sz w:val="22"/>
                <w:szCs w:val="22"/>
              </w:rPr>
            </w:pPr>
            <w:r w:rsidRPr="00B76C3A">
              <w:rPr>
                <w:rFonts w:asciiTheme="minorHAnsi" w:hAnsiTheme="minorHAnsi" w:cstheme="minorBidi"/>
                <w:b/>
                <w:bCs/>
                <w:color w:val="000000"/>
                <w:sz w:val="22"/>
                <w:szCs w:val="22"/>
              </w:rPr>
              <w:t>Pour les autres demandes d’aide</w:t>
            </w:r>
            <w:r w:rsidRPr="4B2E47B6">
              <w:rPr>
                <w:rFonts w:asciiTheme="minorHAnsi" w:hAnsiTheme="minorHAnsi" w:cstheme="minorBidi"/>
                <w:color w:val="000000"/>
                <w:sz w:val="22"/>
                <w:szCs w:val="22"/>
              </w:rPr>
              <w:t xml:space="preserve">, il faudra vérifier si une des règles dérogatoires est applicable en l’espèce. Par exemple, si la personne est un </w:t>
            </w:r>
            <w:r w:rsidR="00CB2F53">
              <w:rPr>
                <w:rFonts w:asciiTheme="minorHAnsi" w:hAnsiTheme="minorHAnsi" w:cstheme="minorBidi"/>
                <w:color w:val="000000"/>
                <w:sz w:val="22"/>
                <w:szCs w:val="22"/>
              </w:rPr>
              <w:t>DPI</w:t>
            </w:r>
            <w:r w:rsidRPr="4B2E47B6">
              <w:rPr>
                <w:rFonts w:asciiTheme="minorHAnsi" w:hAnsiTheme="minorHAnsi" w:cstheme="minorBidi"/>
                <w:color w:val="000000"/>
                <w:sz w:val="22"/>
                <w:szCs w:val="22"/>
              </w:rPr>
              <w:t xml:space="preserve"> inscrit au registre, le CPAS compétent pour les autres demandes que la garantie locative</w:t>
            </w:r>
            <w:r w:rsidR="00E34FD8">
              <w:rPr>
                <w:rFonts w:asciiTheme="minorHAnsi" w:hAnsiTheme="minorHAnsi" w:cstheme="minorBidi"/>
                <w:color w:val="000000"/>
                <w:sz w:val="22"/>
                <w:szCs w:val="22"/>
              </w:rPr>
              <w:t xml:space="preserve"> </w:t>
            </w:r>
            <w:r w:rsidRPr="4B2E47B6">
              <w:rPr>
                <w:rFonts w:asciiTheme="minorHAnsi" w:hAnsiTheme="minorHAnsi" w:cstheme="minorBidi"/>
                <w:color w:val="000000"/>
                <w:sz w:val="22"/>
                <w:szCs w:val="22"/>
              </w:rPr>
              <w:t>est le CPAS de la commune où l'intéressé est inscrit au registre, en vertu de l'article 2 §5 de la loi du 2 avril 1965.</w:t>
            </w:r>
            <w:r w:rsidRPr="002946F9">
              <w:rPr>
                <w:rFonts w:asciiTheme="minorHAnsi" w:hAnsiTheme="minorHAnsi" w:cstheme="minorHAnsi"/>
                <w:color w:val="000000"/>
                <w:sz w:val="22"/>
                <w:szCs w:val="22"/>
              </w:rPr>
              <w:tab/>
            </w:r>
            <w:r w:rsidRPr="002946F9">
              <w:rPr>
                <w:rFonts w:asciiTheme="minorHAnsi" w:hAnsiTheme="minorHAnsi" w:cstheme="minorHAnsi"/>
                <w:color w:val="000000"/>
                <w:sz w:val="22"/>
                <w:szCs w:val="22"/>
              </w:rPr>
              <w:br/>
            </w:r>
            <w:r w:rsidRPr="4B2E47B6">
              <w:rPr>
                <w:rFonts w:asciiTheme="minorHAnsi" w:hAnsiTheme="minorHAnsi" w:cstheme="minorBidi"/>
                <w:color w:val="000000" w:themeColor="text1"/>
                <w:sz w:val="22"/>
                <w:szCs w:val="22"/>
              </w:rPr>
              <w:t xml:space="preserve">En revanche, si aucune règle dérogatoire n’est applicable, l'article 1, 1° de la loi du 2 avril 1965 est d'application. Dans un tel cas, c’est le CPAS de la commune de la résidence où se trouve le logement </w:t>
            </w:r>
            <w:r w:rsidRPr="4B2E47B6">
              <w:rPr>
                <w:rFonts w:asciiTheme="minorHAnsi" w:hAnsiTheme="minorHAnsi" w:cstheme="minorBidi"/>
                <w:color w:val="000000" w:themeColor="text1"/>
                <w:sz w:val="22"/>
                <w:szCs w:val="22"/>
              </w:rPr>
              <w:lastRenderedPageBreak/>
              <w:t>que la personne va intégrer à sa sortie de la structure d’accueil qui est compétent. En effet, lorsque l’article 1, 1° est applicable, ce qui est déterminant c’est la résidence habituelle et effective à la date de la demande. Il faut distinguer la notion de résidence habituelle et effective de la notion de résidence occasionnelle. La résidence occasionnelle est celle où l’on est de passage ou où l’on est de temps en temps, ce qui suppose que l’intéressé dispose d’un autre lieu de résidence qui constitue son lieu de résidence habituelle. Lorsque la personne bénéficie déjà d’un logement en dehors de la structure d’accueil, il s’agit de considérer que la structure d’accueil ne consiste plus qu’en la résidence occasionnelle de la personne. Par conséquent, le CPAS compétent pour traiter toutes les autres aides est bien le CPAS du logement que la personne va intégrer, en application de l’article 1, 1°.</w:t>
            </w:r>
          </w:p>
        </w:tc>
      </w:tr>
      <w:tr w:rsidR="001C2606" w:rsidRPr="001A0CD0" w14:paraId="2D1AF42E" w14:textId="77777777" w:rsidTr="00CA62F3">
        <w:trPr>
          <w:trHeight w:val="556"/>
        </w:trPr>
        <w:tc>
          <w:tcPr>
            <w:tcW w:w="5189" w:type="dxa"/>
            <w:shd w:val="clear" w:color="auto" w:fill="FFFFFF" w:themeFill="background1"/>
          </w:tcPr>
          <w:p w14:paraId="484EECBD" w14:textId="396BC636" w:rsidR="001C2606" w:rsidRPr="00E11948" w:rsidRDefault="00662A82" w:rsidP="001C2606">
            <w:pPr>
              <w:pStyle w:val="NormalWeb"/>
              <w:jc w:val="both"/>
              <w:rPr>
                <w:rFonts w:asciiTheme="minorHAnsi" w:hAnsiTheme="minorHAnsi"/>
                <w:b/>
                <w:color w:val="000000"/>
                <w:sz w:val="22"/>
                <w:u w:val="single"/>
                <w:lang w:val="nl-BE"/>
              </w:rPr>
            </w:pPr>
            <w:r>
              <w:rPr>
                <w:rFonts w:asciiTheme="minorHAnsi" w:hAnsiTheme="minorHAnsi"/>
                <w:b/>
                <w:sz w:val="22"/>
                <w:u w:val="single"/>
                <w:lang w:val="nl-BE"/>
              </w:rPr>
              <w:lastRenderedPageBreak/>
              <w:t>8.1</w:t>
            </w:r>
            <w:r w:rsidR="001C2606" w:rsidRPr="00E11948">
              <w:rPr>
                <w:rFonts w:asciiTheme="minorHAnsi" w:hAnsiTheme="minorHAnsi"/>
                <w:b/>
                <w:sz w:val="22"/>
                <w:u w:val="single"/>
                <w:lang w:val="nl-BE"/>
              </w:rPr>
              <w:t xml:space="preserve">.3. </w:t>
            </w:r>
            <w:r w:rsidR="001C2606" w:rsidRPr="00E11948">
              <w:rPr>
                <w:rFonts w:asciiTheme="minorHAnsi" w:hAnsiTheme="minorHAnsi"/>
                <w:b/>
                <w:color w:val="000000"/>
                <w:sz w:val="22"/>
                <w:u w:val="single"/>
                <w:lang w:val="nl-BE"/>
              </w:rPr>
              <w:t xml:space="preserve">De betrokkene verlaat een opvangstructuur in de zin van de wet van 12 januari 2007 betreffende de opvang van asielzoekers en van bepaalde andere categorieën van vreemdelingen en dient een aanvraag tot installatiepremie in na zijn vertrek? </w:t>
            </w:r>
          </w:p>
          <w:p w14:paraId="16DCDA7E" w14:textId="33092EDE" w:rsidR="001C2606" w:rsidRPr="00E11948" w:rsidRDefault="001C2606" w:rsidP="001C2606">
            <w:pPr>
              <w:pStyle w:val="NormalWeb"/>
              <w:jc w:val="both"/>
              <w:rPr>
                <w:rFonts w:asciiTheme="minorHAnsi" w:hAnsiTheme="minorHAnsi" w:cstheme="minorHAnsi"/>
                <w:sz w:val="22"/>
                <w:szCs w:val="22"/>
                <w:lang w:val="nl-BE"/>
              </w:rPr>
            </w:pPr>
            <w:r w:rsidRPr="00E11948">
              <w:rPr>
                <w:rFonts w:asciiTheme="minorHAnsi" w:hAnsiTheme="minorHAnsi" w:cstheme="minorHAnsi"/>
                <w:sz w:val="22"/>
                <w:szCs w:val="22"/>
                <w:lang w:val="nl-BE"/>
              </w:rPr>
              <w:t xml:space="preserve">Er moet worden nagegaan of een van de afwijkende regels van toepassing is in het onderhavige geval. Bijvoorbeeld, als de persoon een </w:t>
            </w:r>
            <w:r w:rsidR="00452D0E">
              <w:rPr>
                <w:rFonts w:asciiTheme="minorHAnsi" w:hAnsiTheme="minorHAnsi" w:cstheme="minorHAnsi"/>
                <w:sz w:val="22"/>
                <w:szCs w:val="22"/>
                <w:lang w:val="nl-BE"/>
              </w:rPr>
              <w:t>VIB</w:t>
            </w:r>
            <w:r w:rsidRPr="00E11948">
              <w:rPr>
                <w:rFonts w:asciiTheme="minorHAnsi" w:hAnsiTheme="minorHAnsi" w:cstheme="minorHAnsi"/>
                <w:sz w:val="22"/>
                <w:szCs w:val="22"/>
                <w:lang w:val="nl-BE"/>
              </w:rPr>
              <w:t xml:space="preserve"> is of een begunstigde van tijdelijke bescherming die ingeschreven is in het register, is het </w:t>
            </w:r>
            <w:r w:rsidR="00CF5DB5">
              <w:rPr>
                <w:rFonts w:asciiTheme="minorHAnsi" w:hAnsiTheme="minorHAnsi" w:cstheme="minorHAnsi"/>
                <w:sz w:val="22"/>
                <w:szCs w:val="22"/>
                <w:lang w:val="nl-BE"/>
              </w:rPr>
              <w:t xml:space="preserve">bevoegde </w:t>
            </w:r>
            <w:r w:rsidRPr="00E11948">
              <w:rPr>
                <w:rFonts w:asciiTheme="minorHAnsi" w:hAnsiTheme="minorHAnsi" w:cstheme="minorHAnsi"/>
                <w:sz w:val="22"/>
                <w:szCs w:val="22"/>
                <w:lang w:val="nl-BE"/>
              </w:rPr>
              <w:t>OCMW</w:t>
            </w:r>
            <w:r w:rsidR="00CF5DB5">
              <w:rPr>
                <w:rFonts w:asciiTheme="minorHAnsi" w:hAnsiTheme="minorHAnsi" w:cstheme="minorHAnsi"/>
                <w:sz w:val="22"/>
                <w:szCs w:val="22"/>
                <w:lang w:val="nl-BE"/>
              </w:rPr>
              <w:t>,</w:t>
            </w:r>
            <w:r w:rsidRPr="00E11948">
              <w:rPr>
                <w:rFonts w:asciiTheme="minorHAnsi" w:hAnsiTheme="minorHAnsi" w:cstheme="minorHAnsi"/>
                <w:sz w:val="22"/>
                <w:szCs w:val="22"/>
                <w:lang w:val="nl-BE"/>
              </w:rPr>
              <w:t xml:space="preserve"> het OCMW van de gemeente waar de betrokkene in het register is ingeschreven, krachtens artikel 2 §5 van de wet van 2 april 1965.</w:t>
            </w:r>
          </w:p>
          <w:p w14:paraId="30B53966" w14:textId="31B6C05B" w:rsidR="001C2606" w:rsidRPr="002946F9" w:rsidRDefault="001C2606" w:rsidP="001C2606">
            <w:pPr>
              <w:pStyle w:val="NormalWeb"/>
              <w:jc w:val="both"/>
              <w:rPr>
                <w:rFonts w:asciiTheme="minorHAnsi" w:hAnsiTheme="minorHAnsi" w:cstheme="minorHAnsi"/>
                <w:b/>
                <w:color w:val="000000"/>
                <w:sz w:val="22"/>
                <w:szCs w:val="22"/>
                <w:u w:val="single"/>
                <w:lang w:val="nl-BE"/>
              </w:rPr>
            </w:pPr>
            <w:r w:rsidRPr="00E11948">
              <w:rPr>
                <w:rFonts w:asciiTheme="minorHAnsi" w:hAnsiTheme="minorHAnsi" w:cstheme="minorHAnsi"/>
                <w:sz w:val="22"/>
                <w:szCs w:val="22"/>
                <w:lang w:val="nl-BE"/>
              </w:rPr>
              <w:t>Als er geen afwijkende regel van toepassing is, is artikel 1, 1° van de wet van 2 april 1965 van toepassing. In dat geval is het OCMW van de gemeente waar de woning zich bevindt waarin de persoon verblijft op de datum van zijn aanvraag bevoegd.</w:t>
            </w:r>
          </w:p>
        </w:tc>
        <w:tc>
          <w:tcPr>
            <w:tcW w:w="5018" w:type="dxa"/>
            <w:shd w:val="clear" w:color="auto" w:fill="FFFFFF" w:themeFill="background1"/>
          </w:tcPr>
          <w:p w14:paraId="4AFE3FD2" w14:textId="1F6CC88B" w:rsidR="001C2606" w:rsidRPr="00E11948" w:rsidRDefault="00662A82" w:rsidP="001C2606">
            <w:pPr>
              <w:pStyle w:val="NormalWeb"/>
              <w:jc w:val="both"/>
              <w:rPr>
                <w:rFonts w:asciiTheme="minorHAnsi" w:hAnsiTheme="minorHAnsi" w:cstheme="minorBidi"/>
                <w:b/>
                <w:sz w:val="22"/>
                <w:szCs w:val="22"/>
                <w:u w:val="single"/>
              </w:rPr>
            </w:pPr>
            <w:r>
              <w:rPr>
                <w:rFonts w:asciiTheme="minorHAnsi" w:hAnsiTheme="minorHAnsi" w:cstheme="minorBidi"/>
                <w:b/>
                <w:sz w:val="22"/>
                <w:szCs w:val="22"/>
                <w:u w:val="single"/>
              </w:rPr>
              <w:t>8.1</w:t>
            </w:r>
            <w:r w:rsidR="001C2606" w:rsidRPr="00E11948">
              <w:rPr>
                <w:rFonts w:asciiTheme="minorHAnsi" w:hAnsiTheme="minorHAnsi" w:cstheme="minorBidi"/>
                <w:b/>
                <w:sz w:val="22"/>
                <w:szCs w:val="22"/>
                <w:u w:val="single"/>
              </w:rPr>
              <w:t xml:space="preserve">.3. </w:t>
            </w:r>
            <w:r w:rsidR="001C2606" w:rsidRPr="00E11948">
              <w:rPr>
                <w:rFonts w:asciiTheme="minorHAnsi" w:hAnsiTheme="minorHAnsi" w:cstheme="minorBidi"/>
                <w:b/>
                <w:color w:val="000000" w:themeColor="text1"/>
                <w:sz w:val="22"/>
                <w:szCs w:val="22"/>
                <w:u w:val="single"/>
              </w:rPr>
              <w:t xml:space="preserve">L'intéressé quitte une structure d'accueil au sens de la loi du 12 janvier 2007 sur l’accueil des demandeurs d’asile et certaines autres catégories d’étranger et introduit une demande d’aide </w:t>
            </w:r>
            <w:r w:rsidR="001C2606" w:rsidRPr="00E11948">
              <w:rPr>
                <w:rFonts w:asciiTheme="minorHAnsi" w:hAnsiTheme="minorHAnsi" w:cstheme="minorBidi"/>
                <w:b/>
                <w:i/>
                <w:color w:val="000000" w:themeColor="text1"/>
                <w:sz w:val="22"/>
                <w:szCs w:val="22"/>
                <w:u w:val="single"/>
              </w:rPr>
              <w:t>après</w:t>
            </w:r>
            <w:r w:rsidR="001C2606" w:rsidRPr="00E11948">
              <w:rPr>
                <w:rFonts w:asciiTheme="minorHAnsi" w:hAnsiTheme="minorHAnsi" w:cstheme="minorBidi"/>
                <w:b/>
                <w:color w:val="000000" w:themeColor="text1"/>
                <w:sz w:val="22"/>
                <w:szCs w:val="22"/>
                <w:u w:val="single"/>
              </w:rPr>
              <w:t xml:space="preserve"> sa sortie?</w:t>
            </w:r>
          </w:p>
          <w:p w14:paraId="16E33030" w14:textId="77E43478" w:rsidR="001C2606" w:rsidRPr="00E11948" w:rsidRDefault="001C2606" w:rsidP="001C2606">
            <w:pPr>
              <w:pStyle w:val="NormalWeb"/>
              <w:jc w:val="both"/>
              <w:rPr>
                <w:rFonts w:asciiTheme="minorHAnsi" w:hAnsiTheme="minorHAnsi" w:cstheme="minorBidi"/>
                <w:color w:val="000000" w:themeColor="text1"/>
                <w:sz w:val="22"/>
                <w:szCs w:val="22"/>
              </w:rPr>
            </w:pPr>
            <w:r w:rsidRPr="00E11948">
              <w:rPr>
                <w:rFonts w:asciiTheme="minorHAnsi" w:hAnsiTheme="minorHAnsi" w:cstheme="minorBidi"/>
                <w:color w:val="000000"/>
                <w:sz w:val="22"/>
                <w:szCs w:val="22"/>
              </w:rPr>
              <w:t xml:space="preserve">Il faudra vérifier si une des règles dérogatoires est applicable en l’espèce. Par exemple, si la personne est un </w:t>
            </w:r>
            <w:r w:rsidR="00CB2F53">
              <w:rPr>
                <w:rFonts w:asciiTheme="minorHAnsi" w:hAnsiTheme="minorHAnsi" w:cstheme="minorBidi"/>
                <w:color w:val="000000"/>
                <w:sz w:val="22"/>
                <w:szCs w:val="22"/>
              </w:rPr>
              <w:t>DPI</w:t>
            </w:r>
            <w:r w:rsidRPr="00E11948">
              <w:rPr>
                <w:rFonts w:asciiTheme="minorHAnsi" w:hAnsiTheme="minorHAnsi" w:cstheme="minorBidi"/>
                <w:color w:val="000000"/>
                <w:sz w:val="22"/>
                <w:szCs w:val="22"/>
              </w:rPr>
              <w:t xml:space="preserve"> inscrit au registre, le CPAS de la commune d’inscription au registre est compétent, en vertu de l'article 2 §5 de la loi du 2 avril 1965.</w:t>
            </w:r>
            <w:r w:rsidRPr="00E11948">
              <w:rPr>
                <w:rFonts w:asciiTheme="minorHAnsi" w:hAnsiTheme="minorHAnsi" w:cstheme="minorHAnsi"/>
                <w:color w:val="000000"/>
                <w:sz w:val="22"/>
                <w:szCs w:val="22"/>
              </w:rPr>
              <w:tab/>
            </w:r>
            <w:r w:rsidRPr="00E11948">
              <w:rPr>
                <w:rFonts w:asciiTheme="minorHAnsi" w:hAnsiTheme="minorHAnsi" w:cstheme="minorHAnsi"/>
                <w:color w:val="000000"/>
                <w:sz w:val="22"/>
                <w:szCs w:val="22"/>
              </w:rPr>
              <w:br/>
            </w:r>
          </w:p>
          <w:p w14:paraId="24BC4D33" w14:textId="77777777" w:rsidR="001C2606" w:rsidRPr="00E11948" w:rsidRDefault="001C2606" w:rsidP="001C2606">
            <w:pPr>
              <w:pStyle w:val="NormalWeb"/>
              <w:jc w:val="both"/>
              <w:rPr>
                <w:rFonts w:asciiTheme="minorHAnsi" w:hAnsiTheme="minorHAnsi" w:cstheme="minorBidi"/>
                <w:color w:val="000000" w:themeColor="text1"/>
                <w:sz w:val="22"/>
                <w:szCs w:val="22"/>
              </w:rPr>
            </w:pPr>
            <w:r w:rsidRPr="00E11948">
              <w:rPr>
                <w:rFonts w:asciiTheme="minorHAnsi" w:hAnsiTheme="minorHAnsi" w:cstheme="minorBidi"/>
                <w:color w:val="000000" w:themeColor="text1"/>
                <w:sz w:val="22"/>
                <w:szCs w:val="22"/>
              </w:rPr>
              <w:t>Si aucune règle dérogatoire n’est applicable, l'article 1, 1° de la loi du 2 avril 1965 est d'application. Dans un tel cas, c’est le CPAS de la commune de la résidence où se trouve le logement dans lequel la personne réside à la date de sa demande.</w:t>
            </w:r>
          </w:p>
          <w:p w14:paraId="3367B86D" w14:textId="77777777" w:rsidR="001C2606" w:rsidRPr="4B2E47B6" w:rsidRDefault="001C2606" w:rsidP="001C2606">
            <w:pPr>
              <w:pStyle w:val="NormalWeb"/>
              <w:jc w:val="both"/>
              <w:rPr>
                <w:rFonts w:asciiTheme="minorHAnsi" w:hAnsiTheme="minorHAnsi" w:cstheme="minorBidi"/>
                <w:b/>
                <w:color w:val="000000" w:themeColor="text1"/>
                <w:sz w:val="22"/>
                <w:szCs w:val="22"/>
                <w:u w:val="single"/>
              </w:rPr>
            </w:pPr>
          </w:p>
        </w:tc>
      </w:tr>
      <w:tr w:rsidR="001C2606" w:rsidRPr="001A0CD0" w14:paraId="5B31108C" w14:textId="77777777" w:rsidTr="00CA62F3">
        <w:trPr>
          <w:trHeight w:val="556"/>
        </w:trPr>
        <w:tc>
          <w:tcPr>
            <w:tcW w:w="5189" w:type="dxa"/>
            <w:shd w:val="clear" w:color="auto" w:fill="8EAADB" w:themeFill="accent1" w:themeFillTint="99"/>
          </w:tcPr>
          <w:p w14:paraId="67940CAF" w14:textId="009AA10B" w:rsidR="001C2606" w:rsidRPr="003D2EB1" w:rsidRDefault="001C2606" w:rsidP="003D2EB1">
            <w:pPr>
              <w:pStyle w:val="Titre1"/>
              <w:rPr>
                <w:b/>
                <w:bCs/>
                <w:color w:val="000000"/>
                <w:sz w:val="27"/>
                <w:szCs w:val="27"/>
                <w:lang w:val="nl-BE"/>
              </w:rPr>
            </w:pPr>
            <w:bookmarkStart w:id="75" w:name="_Toc184639403"/>
            <w:r w:rsidRPr="003D2EB1">
              <w:rPr>
                <w:b/>
                <w:bCs/>
                <w:lang w:val="nl-BE"/>
              </w:rPr>
              <w:t>9. ARTICLE 2 §9 : MEDISCHE KAART</w:t>
            </w:r>
            <w:r w:rsidR="00F41FDB">
              <w:rPr>
                <w:b/>
                <w:bCs/>
                <w:lang w:val="nl-BE"/>
              </w:rPr>
              <w:t xml:space="preserve"> MEDIPRIMA</w:t>
            </w:r>
            <w:bookmarkEnd w:id="75"/>
          </w:p>
        </w:tc>
        <w:tc>
          <w:tcPr>
            <w:tcW w:w="5018" w:type="dxa"/>
            <w:shd w:val="clear" w:color="auto" w:fill="8EAADB" w:themeFill="accent1" w:themeFillTint="99"/>
          </w:tcPr>
          <w:p w14:paraId="70EC05B5" w14:textId="02880467" w:rsidR="001C2606" w:rsidRPr="003D2EB1" w:rsidRDefault="001C2606" w:rsidP="003D2EB1">
            <w:pPr>
              <w:pStyle w:val="Titre1"/>
              <w:rPr>
                <w:rFonts w:cstheme="minorBidi"/>
                <w:b/>
                <w:bCs/>
                <w:color w:val="000000" w:themeColor="text1"/>
                <w:szCs w:val="22"/>
              </w:rPr>
            </w:pPr>
            <w:bookmarkStart w:id="76" w:name="_Toc184639404"/>
            <w:r w:rsidRPr="003D2EB1">
              <w:rPr>
                <w:rFonts w:cstheme="minorBidi"/>
                <w:b/>
                <w:bCs/>
                <w:szCs w:val="22"/>
              </w:rPr>
              <w:t>9. ARTICLE 2 §9 : CARTE MEDICALE</w:t>
            </w:r>
            <w:r w:rsidR="00F41FDB">
              <w:rPr>
                <w:rFonts w:cstheme="minorBidi"/>
                <w:b/>
                <w:bCs/>
                <w:szCs w:val="22"/>
              </w:rPr>
              <w:t xml:space="preserve"> MEDIPRIMA</w:t>
            </w:r>
            <w:bookmarkEnd w:id="76"/>
          </w:p>
          <w:p w14:paraId="35B77C87" w14:textId="39B3A182" w:rsidR="001C2606" w:rsidRPr="003D2EB1" w:rsidRDefault="001C2606" w:rsidP="003D2EB1">
            <w:pPr>
              <w:pStyle w:val="Titre1"/>
              <w:rPr>
                <w:rFonts w:cstheme="minorBidi"/>
                <w:b/>
                <w:bCs/>
                <w:szCs w:val="22"/>
              </w:rPr>
            </w:pPr>
          </w:p>
        </w:tc>
      </w:tr>
      <w:tr w:rsidR="001C2606" w:rsidRPr="001A0CD0" w14:paraId="07237E2F" w14:textId="77777777" w:rsidTr="00FA7B1A">
        <w:trPr>
          <w:trHeight w:val="556"/>
        </w:trPr>
        <w:tc>
          <w:tcPr>
            <w:tcW w:w="5189" w:type="dxa"/>
            <w:shd w:val="clear" w:color="auto" w:fill="AEAAAA" w:themeFill="background2" w:themeFillShade="BF"/>
          </w:tcPr>
          <w:p w14:paraId="53BD2E83" w14:textId="17A86146" w:rsidR="001C2606" w:rsidRPr="001A0CD0" w:rsidRDefault="001C2606" w:rsidP="003D2EB1">
            <w:pPr>
              <w:pStyle w:val="Titre2"/>
              <w:rPr>
                <w:bCs/>
                <w:color w:val="000000"/>
                <w:sz w:val="27"/>
                <w:szCs w:val="27"/>
              </w:rPr>
            </w:pPr>
            <w:bookmarkStart w:id="77" w:name="_Toc184639405"/>
            <w:r w:rsidRPr="00347042">
              <w:rPr>
                <w:lang w:val="nl-NL"/>
              </w:rPr>
              <w:t>9.1. BEVOEGD OCMW</w:t>
            </w:r>
            <w:bookmarkEnd w:id="77"/>
          </w:p>
        </w:tc>
        <w:tc>
          <w:tcPr>
            <w:tcW w:w="5018" w:type="dxa"/>
            <w:shd w:val="clear" w:color="auto" w:fill="AEAAAA" w:themeFill="background2" w:themeFillShade="BF"/>
          </w:tcPr>
          <w:p w14:paraId="1BAE41EA" w14:textId="323802F3" w:rsidR="001C2606" w:rsidRPr="006F2BFE" w:rsidRDefault="001C2606" w:rsidP="003D2EB1">
            <w:pPr>
              <w:pStyle w:val="Titre2"/>
              <w:rPr>
                <w:rFonts w:cstheme="minorBidi"/>
                <w:szCs w:val="22"/>
              </w:rPr>
            </w:pPr>
            <w:bookmarkStart w:id="78" w:name="_Toc184639406"/>
            <w:r w:rsidRPr="4B2E47B6">
              <w:rPr>
                <w:rFonts w:cstheme="minorBidi"/>
                <w:szCs w:val="22"/>
              </w:rPr>
              <w:t>9.1. CPAS COMPETENT</w:t>
            </w:r>
            <w:bookmarkEnd w:id="78"/>
          </w:p>
        </w:tc>
      </w:tr>
      <w:tr w:rsidR="001C2606" w:rsidRPr="001A5AAD" w14:paraId="728464A0" w14:textId="77777777" w:rsidTr="00CA62F3">
        <w:trPr>
          <w:trHeight w:val="556"/>
        </w:trPr>
        <w:tc>
          <w:tcPr>
            <w:tcW w:w="5189" w:type="dxa"/>
            <w:shd w:val="clear" w:color="auto" w:fill="FFFFFF" w:themeFill="background1"/>
          </w:tcPr>
          <w:p w14:paraId="61D86FA6" w14:textId="77777777" w:rsidR="001C2606" w:rsidRPr="00347042" w:rsidRDefault="001C2606" w:rsidP="001C2606">
            <w:pPr>
              <w:pStyle w:val="NormalWeb"/>
              <w:jc w:val="both"/>
              <w:rPr>
                <w:rFonts w:asciiTheme="minorHAnsi" w:hAnsiTheme="minorHAnsi" w:cstheme="minorHAnsi"/>
                <w:b/>
                <w:bCs/>
                <w:color w:val="000000"/>
                <w:sz w:val="22"/>
                <w:szCs w:val="22"/>
                <w:u w:val="single"/>
                <w:lang w:val="nl-NL"/>
              </w:rPr>
            </w:pPr>
            <w:r w:rsidRPr="00347042">
              <w:rPr>
                <w:rFonts w:asciiTheme="minorHAnsi" w:hAnsiTheme="minorHAnsi"/>
                <w:b/>
                <w:color w:val="000000"/>
                <w:sz w:val="22"/>
                <w:u w:val="single"/>
                <w:lang w:val="nl-NL"/>
              </w:rPr>
              <w:t>9.1.1. Welk OCMW is bevoegd wanneer de aanvrager een geldige medische kaart heeft in het systeem MEDIPRIMA op de datum van zijn aanvraag?</w:t>
            </w:r>
          </w:p>
          <w:p w14:paraId="47401922" w14:textId="680EEF05" w:rsidR="001C2606" w:rsidRPr="00347042" w:rsidRDefault="00F41FDB" w:rsidP="001C2606">
            <w:pPr>
              <w:pStyle w:val="NormalWeb"/>
              <w:jc w:val="both"/>
              <w:rPr>
                <w:rFonts w:asciiTheme="minorHAnsi" w:hAnsiTheme="minorHAnsi" w:cstheme="minorHAnsi"/>
                <w:color w:val="000000"/>
                <w:sz w:val="22"/>
                <w:szCs w:val="22"/>
                <w:lang w:val="nl-NL"/>
              </w:rPr>
            </w:pPr>
            <w:r>
              <w:rPr>
                <w:rFonts w:asciiTheme="minorHAnsi" w:hAnsiTheme="minorHAnsi"/>
                <w:color w:val="000000"/>
                <w:sz w:val="22"/>
                <w:lang w:val="nl-NL"/>
              </w:rPr>
              <w:lastRenderedPageBreak/>
              <w:t>K</w:t>
            </w:r>
            <w:r w:rsidRPr="00347042">
              <w:rPr>
                <w:rFonts w:asciiTheme="minorHAnsi" w:hAnsiTheme="minorHAnsi"/>
                <w:color w:val="000000"/>
                <w:sz w:val="22"/>
                <w:lang w:val="nl-NL"/>
              </w:rPr>
              <w:t>rachtens artikel 2 §9 van de wet van 2 april 1965</w:t>
            </w:r>
            <w:r>
              <w:rPr>
                <w:rFonts w:asciiTheme="minorHAnsi" w:hAnsiTheme="minorHAnsi"/>
                <w:color w:val="000000"/>
                <w:sz w:val="22"/>
                <w:lang w:val="nl-NL"/>
              </w:rPr>
              <w:t xml:space="preserve"> is h</w:t>
            </w:r>
            <w:r w:rsidR="001C2606" w:rsidRPr="00347042">
              <w:rPr>
                <w:rFonts w:asciiTheme="minorHAnsi" w:hAnsiTheme="minorHAnsi"/>
                <w:color w:val="000000"/>
                <w:sz w:val="22"/>
                <w:lang w:val="nl-NL"/>
              </w:rPr>
              <w:t xml:space="preserve">et </w:t>
            </w:r>
            <w:r w:rsidR="00CF5DB5">
              <w:rPr>
                <w:rFonts w:asciiTheme="minorHAnsi" w:hAnsiTheme="minorHAnsi"/>
                <w:color w:val="000000"/>
                <w:sz w:val="22"/>
                <w:lang w:val="nl-NL"/>
              </w:rPr>
              <w:t>bevoegde</w:t>
            </w:r>
            <w:r w:rsidR="001C2606" w:rsidRPr="00347042">
              <w:rPr>
                <w:rFonts w:asciiTheme="minorHAnsi" w:hAnsiTheme="minorHAnsi"/>
                <w:color w:val="000000"/>
                <w:sz w:val="22"/>
                <w:lang w:val="nl-NL"/>
              </w:rPr>
              <w:t xml:space="preserve"> OCMW</w:t>
            </w:r>
            <w:r w:rsidR="00CF5DB5">
              <w:rPr>
                <w:rFonts w:asciiTheme="minorHAnsi" w:hAnsiTheme="minorHAnsi"/>
                <w:color w:val="000000"/>
                <w:sz w:val="22"/>
                <w:lang w:val="nl-NL"/>
              </w:rPr>
              <w:t xml:space="preserve"> het OCMW</w:t>
            </w:r>
            <w:r w:rsidR="001C2606" w:rsidRPr="00347042">
              <w:rPr>
                <w:rFonts w:asciiTheme="minorHAnsi" w:hAnsiTheme="minorHAnsi"/>
                <w:color w:val="000000"/>
                <w:sz w:val="22"/>
                <w:lang w:val="nl-NL"/>
              </w:rPr>
              <w:t xml:space="preserve"> </w:t>
            </w:r>
            <w:r w:rsidR="00CF5DB5">
              <w:rPr>
                <w:rFonts w:asciiTheme="minorHAnsi" w:hAnsiTheme="minorHAnsi"/>
                <w:color w:val="000000"/>
                <w:sz w:val="22"/>
                <w:lang w:val="nl-NL"/>
              </w:rPr>
              <w:t>dat</w:t>
            </w:r>
            <w:r w:rsidR="001C2606" w:rsidRPr="00347042">
              <w:rPr>
                <w:rFonts w:asciiTheme="minorHAnsi" w:hAnsiTheme="minorHAnsi"/>
                <w:color w:val="000000"/>
                <w:sz w:val="22"/>
                <w:lang w:val="nl-NL"/>
              </w:rPr>
              <w:t xml:space="preserve"> de persoon deze medische kaart </w:t>
            </w:r>
            <w:r w:rsidR="00CF5DB5">
              <w:rPr>
                <w:rFonts w:asciiTheme="minorHAnsi" w:hAnsiTheme="minorHAnsi"/>
                <w:color w:val="000000"/>
                <w:sz w:val="22"/>
                <w:lang w:val="nl-NL"/>
              </w:rPr>
              <w:t xml:space="preserve">in </w:t>
            </w:r>
            <w:proofErr w:type="spellStart"/>
            <w:r w:rsidR="001C2606" w:rsidRPr="00347042">
              <w:rPr>
                <w:rFonts w:asciiTheme="minorHAnsi" w:hAnsiTheme="minorHAnsi"/>
                <w:color w:val="000000"/>
                <w:sz w:val="22"/>
                <w:lang w:val="nl-NL"/>
              </w:rPr>
              <w:t>MediPrima</w:t>
            </w:r>
            <w:proofErr w:type="spellEnd"/>
            <w:r w:rsidR="001C2606" w:rsidRPr="00347042">
              <w:rPr>
                <w:rFonts w:asciiTheme="minorHAnsi" w:hAnsiTheme="minorHAnsi"/>
                <w:color w:val="000000"/>
                <w:sz w:val="22"/>
                <w:lang w:val="nl-NL"/>
              </w:rPr>
              <w:t xml:space="preserve"> </w:t>
            </w:r>
            <w:r w:rsidR="00CF5DB5">
              <w:rPr>
                <w:rFonts w:asciiTheme="minorHAnsi" w:hAnsiTheme="minorHAnsi"/>
                <w:color w:val="000000"/>
                <w:sz w:val="22"/>
                <w:lang w:val="nl-NL"/>
              </w:rPr>
              <w:t>inschreef</w:t>
            </w:r>
            <w:r>
              <w:rPr>
                <w:rFonts w:asciiTheme="minorHAnsi" w:hAnsiTheme="minorHAnsi"/>
                <w:color w:val="000000"/>
                <w:sz w:val="22"/>
                <w:lang w:val="nl-NL"/>
              </w:rPr>
              <w:t>.</w:t>
            </w:r>
          </w:p>
          <w:p w14:paraId="0111016D" w14:textId="77777777" w:rsidR="001C2606" w:rsidRPr="00347042" w:rsidRDefault="001C2606" w:rsidP="001C2606">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Voorbeeld:</w:t>
            </w:r>
          </w:p>
          <w:p w14:paraId="01487722" w14:textId="7B80EB29" w:rsidR="001C2606" w:rsidRPr="006F2BFE" w:rsidRDefault="001C2606" w:rsidP="001C2606">
            <w:pPr>
              <w:pStyle w:val="NormalWeb"/>
              <w:jc w:val="both"/>
              <w:rPr>
                <w:rFonts w:asciiTheme="minorHAnsi" w:hAnsiTheme="minorHAnsi" w:cstheme="minorHAnsi"/>
                <w:color w:val="000000"/>
                <w:sz w:val="22"/>
                <w:szCs w:val="22"/>
                <w:lang w:val="nl-NL"/>
              </w:rPr>
            </w:pPr>
            <w:r w:rsidRPr="006F2BFE">
              <w:rPr>
                <w:rFonts w:asciiTheme="minorHAnsi" w:hAnsiTheme="minorHAnsi" w:cstheme="minorHAnsi"/>
                <w:color w:val="000000"/>
                <w:sz w:val="22"/>
                <w:szCs w:val="22"/>
                <w:lang w:val="nl-NL"/>
              </w:rPr>
              <w:t xml:space="preserve">Op 1/3 heeft de steunaanvrager een steunaanvraag medische </w:t>
            </w:r>
            <w:r w:rsidR="009227A3">
              <w:rPr>
                <w:rFonts w:asciiTheme="minorHAnsi" w:hAnsiTheme="minorHAnsi" w:cstheme="minorHAnsi"/>
                <w:color w:val="000000"/>
                <w:sz w:val="22"/>
                <w:szCs w:val="22"/>
                <w:lang w:val="nl-NL"/>
              </w:rPr>
              <w:t>hulp</w:t>
            </w:r>
            <w:r w:rsidRPr="006F2BFE">
              <w:rPr>
                <w:rFonts w:asciiTheme="minorHAnsi" w:hAnsiTheme="minorHAnsi" w:cstheme="minorHAnsi"/>
                <w:color w:val="000000"/>
                <w:sz w:val="22"/>
                <w:szCs w:val="22"/>
                <w:lang w:val="nl-NL"/>
              </w:rPr>
              <w:t xml:space="preserve"> ingediend bij het OCMW van gemeente X omdat </w:t>
            </w:r>
            <w:r>
              <w:rPr>
                <w:rFonts w:asciiTheme="minorHAnsi" w:hAnsiTheme="minorHAnsi" w:cstheme="minorHAnsi"/>
                <w:color w:val="000000"/>
                <w:sz w:val="22"/>
                <w:szCs w:val="22"/>
                <w:lang w:val="nl-NL"/>
              </w:rPr>
              <w:t xml:space="preserve">hij </w:t>
            </w:r>
            <w:r w:rsidRPr="006F2BFE">
              <w:rPr>
                <w:rFonts w:asciiTheme="minorHAnsi" w:hAnsiTheme="minorHAnsi" w:cstheme="minorHAnsi"/>
                <w:color w:val="000000"/>
                <w:sz w:val="22"/>
                <w:szCs w:val="22"/>
                <w:lang w:val="nl-NL"/>
              </w:rPr>
              <w:t>op 1/3 in gemeente X feitelijk verblijft.</w:t>
            </w:r>
          </w:p>
          <w:p w14:paraId="540F136A" w14:textId="77777777" w:rsidR="001C2606" w:rsidRPr="006F2BFE" w:rsidRDefault="001C2606" w:rsidP="001C2606">
            <w:pPr>
              <w:pStyle w:val="NormalWeb"/>
              <w:jc w:val="both"/>
              <w:rPr>
                <w:rFonts w:asciiTheme="minorHAnsi" w:hAnsiTheme="minorHAnsi" w:cstheme="minorHAnsi"/>
                <w:color w:val="000000"/>
                <w:sz w:val="22"/>
                <w:szCs w:val="22"/>
                <w:lang w:val="nl-NL"/>
              </w:rPr>
            </w:pPr>
            <w:r w:rsidRPr="006F2BFE">
              <w:rPr>
                <w:rFonts w:asciiTheme="minorHAnsi" w:hAnsiTheme="minorHAnsi" w:cstheme="minorHAnsi"/>
                <w:color w:val="000000"/>
                <w:sz w:val="22"/>
                <w:szCs w:val="22"/>
                <w:lang w:val="nl-NL"/>
              </w:rPr>
              <w:t xml:space="preserve">Het OCMW van gemeente X heeft een medische kaart geopend in het </w:t>
            </w:r>
            <w:proofErr w:type="spellStart"/>
            <w:r w:rsidRPr="006F2BFE">
              <w:rPr>
                <w:rFonts w:asciiTheme="minorHAnsi" w:hAnsiTheme="minorHAnsi" w:cstheme="minorHAnsi"/>
                <w:color w:val="000000"/>
                <w:sz w:val="22"/>
                <w:szCs w:val="22"/>
                <w:lang w:val="nl-NL"/>
              </w:rPr>
              <w:t>MediPrima</w:t>
            </w:r>
            <w:proofErr w:type="spellEnd"/>
            <w:r w:rsidRPr="006F2BFE">
              <w:rPr>
                <w:rFonts w:asciiTheme="minorHAnsi" w:hAnsiTheme="minorHAnsi" w:cstheme="minorHAnsi"/>
                <w:color w:val="000000"/>
                <w:sz w:val="22"/>
                <w:szCs w:val="22"/>
                <w:lang w:val="nl-NL"/>
              </w:rPr>
              <w:t>-systeem voor een periode van drie maanden</w:t>
            </w:r>
            <w:r>
              <w:rPr>
                <w:rFonts w:asciiTheme="minorHAnsi" w:hAnsiTheme="minorHAnsi" w:cstheme="minorHAnsi"/>
                <w:color w:val="000000"/>
                <w:sz w:val="22"/>
                <w:szCs w:val="22"/>
                <w:lang w:val="nl-NL"/>
              </w:rPr>
              <w:t>,</w:t>
            </w:r>
            <w:r w:rsidRPr="006F2BFE">
              <w:rPr>
                <w:rFonts w:asciiTheme="minorHAnsi" w:hAnsiTheme="minorHAnsi" w:cstheme="minorHAnsi"/>
                <w:color w:val="000000"/>
                <w:sz w:val="22"/>
                <w:szCs w:val="22"/>
                <w:lang w:val="nl-NL"/>
              </w:rPr>
              <w:t xml:space="preserve"> namelijk van 1/3 tot 1/6.</w:t>
            </w:r>
          </w:p>
          <w:p w14:paraId="22E7DF3C" w14:textId="77777777" w:rsidR="009227A3" w:rsidRDefault="001C2606" w:rsidP="001C2606">
            <w:pPr>
              <w:pStyle w:val="NormalWeb"/>
              <w:jc w:val="both"/>
              <w:rPr>
                <w:rFonts w:asciiTheme="minorHAnsi" w:hAnsiTheme="minorHAnsi" w:cstheme="minorBidi"/>
                <w:color w:val="000000"/>
                <w:sz w:val="22"/>
                <w:szCs w:val="22"/>
                <w:lang w:val="nl-NL"/>
              </w:rPr>
            </w:pPr>
            <w:r w:rsidRPr="4B2E47B6">
              <w:rPr>
                <w:rFonts w:asciiTheme="minorHAnsi" w:hAnsiTheme="minorHAnsi" w:cstheme="minorBidi"/>
                <w:color w:val="000000"/>
                <w:sz w:val="22"/>
                <w:szCs w:val="22"/>
                <w:lang w:val="nl-NL"/>
              </w:rPr>
              <w:t>Op 15/5 dient diezelfde steunaanvrager een nieuwe steunaanvraag in bij het OCMW van gemeente Y omdat de steunaanvrager op 10/5 is verhuisd van gemeente X naar gemeente Y, hij verblijft effectief in het algemeen ziekenhuis van gemeente Y op 20/08.</w:t>
            </w:r>
          </w:p>
          <w:p w14:paraId="080CF66D" w14:textId="77777777" w:rsidR="001C2606" w:rsidRPr="006F2BFE" w:rsidRDefault="001C2606" w:rsidP="001C2606">
            <w:pPr>
              <w:pStyle w:val="NormalWeb"/>
              <w:jc w:val="both"/>
              <w:rPr>
                <w:rFonts w:asciiTheme="minorHAnsi" w:hAnsiTheme="minorHAnsi" w:cstheme="minorHAnsi"/>
                <w:color w:val="000000"/>
                <w:sz w:val="22"/>
                <w:szCs w:val="22"/>
                <w:lang w:val="nl-NL"/>
              </w:rPr>
            </w:pPr>
            <w:r w:rsidRPr="006F2BFE">
              <w:rPr>
                <w:rFonts w:asciiTheme="minorHAnsi" w:hAnsiTheme="minorHAnsi" w:cstheme="minorHAnsi"/>
                <w:color w:val="000000"/>
                <w:sz w:val="22"/>
                <w:szCs w:val="22"/>
                <w:lang w:val="nl-NL"/>
              </w:rPr>
              <w:t xml:space="preserve">=&gt; Het OCMW van gemeente X is bevoegd voor de steunaanvraag van 15/5 overeenkomstig artikel 2 § 9 van de wet van 2 april 1965 omdat de steunaanvrager op 15/5 een medische kaart heeft bij het OCMW van X, ook al verblijft de steunaanvrager op 15/5 feitelijk in gemeente Y. Om te vermijden dat één OCMW bevoegd is voor de beslissing tot </w:t>
            </w:r>
            <w:proofErr w:type="spellStart"/>
            <w:r w:rsidRPr="006F2BFE">
              <w:rPr>
                <w:rFonts w:asciiTheme="minorHAnsi" w:hAnsiTheme="minorHAnsi" w:cstheme="minorHAnsi"/>
                <w:color w:val="000000"/>
                <w:sz w:val="22"/>
                <w:szCs w:val="22"/>
                <w:lang w:val="nl-NL"/>
              </w:rPr>
              <w:t>tenlasteneming</w:t>
            </w:r>
            <w:proofErr w:type="spellEnd"/>
            <w:r w:rsidRPr="006F2BFE">
              <w:rPr>
                <w:rFonts w:asciiTheme="minorHAnsi" w:hAnsiTheme="minorHAnsi" w:cstheme="minorHAnsi"/>
                <w:color w:val="000000"/>
                <w:sz w:val="22"/>
                <w:szCs w:val="22"/>
                <w:lang w:val="nl-NL"/>
              </w:rPr>
              <w:t xml:space="preserve"> van de medische hulp en een ander OCMW voor een ander type hulp, is het OCMW dat de medische hulp verleent ook bevoegd voor een ander type hulp overeenkomstig artikel 2 § 9 van de wet van 2 april 1965.</w:t>
            </w:r>
          </w:p>
          <w:p w14:paraId="631D23CF" w14:textId="77777777" w:rsidR="001C2606" w:rsidRPr="00FA1BC5" w:rsidRDefault="001C2606" w:rsidP="001C2606">
            <w:pPr>
              <w:pStyle w:val="NormalWeb"/>
              <w:jc w:val="both"/>
              <w:rPr>
                <w:rFonts w:asciiTheme="minorHAnsi" w:hAnsiTheme="minorHAnsi" w:cstheme="minorHAnsi"/>
                <w:b/>
                <w:bCs/>
                <w:color w:val="000000"/>
                <w:sz w:val="22"/>
                <w:szCs w:val="22"/>
                <w:lang w:val="nl-NL"/>
              </w:rPr>
            </w:pPr>
          </w:p>
        </w:tc>
        <w:tc>
          <w:tcPr>
            <w:tcW w:w="5018" w:type="dxa"/>
            <w:shd w:val="clear" w:color="auto" w:fill="FFFFFF" w:themeFill="background1"/>
          </w:tcPr>
          <w:p w14:paraId="0ECAF267" w14:textId="58232E5E" w:rsidR="001C2606" w:rsidRPr="00E81B95" w:rsidRDefault="001C2606" w:rsidP="001C2606">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 xml:space="preserve">9.1.1. Quel est le CPAS compétent quand le demandeur d’aide </w:t>
            </w:r>
            <w:proofErr w:type="spellStart"/>
            <w:r w:rsidRPr="4B2E47B6">
              <w:rPr>
                <w:rFonts w:asciiTheme="minorHAnsi" w:hAnsiTheme="minorHAnsi" w:cstheme="minorBidi"/>
                <w:b/>
                <w:color w:val="000000" w:themeColor="text1"/>
                <w:sz w:val="22"/>
                <w:szCs w:val="22"/>
                <w:u w:val="single"/>
              </w:rPr>
              <w:t>a</w:t>
            </w:r>
            <w:proofErr w:type="spellEnd"/>
            <w:r w:rsidRPr="4B2E47B6">
              <w:rPr>
                <w:rFonts w:asciiTheme="minorHAnsi" w:hAnsiTheme="minorHAnsi" w:cstheme="minorBidi"/>
                <w:b/>
                <w:color w:val="000000" w:themeColor="text1"/>
                <w:sz w:val="22"/>
                <w:szCs w:val="22"/>
                <w:u w:val="single"/>
              </w:rPr>
              <w:t xml:space="preserve"> une carte médicale valable dans le système MEDIPRIMA à la date de sa demande ?</w:t>
            </w:r>
          </w:p>
          <w:p w14:paraId="1AC22134" w14:textId="2F5690F3" w:rsidR="001C2606" w:rsidRPr="006F2BFE" w:rsidRDefault="00F41FDB" w:rsidP="001C2606">
            <w:pPr>
              <w:pStyle w:val="NormalWeb"/>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lastRenderedPageBreak/>
              <w:t>E</w:t>
            </w:r>
            <w:r w:rsidRPr="4B2E47B6">
              <w:rPr>
                <w:rFonts w:asciiTheme="minorHAnsi" w:hAnsiTheme="minorHAnsi" w:cstheme="minorBidi"/>
                <w:color w:val="000000" w:themeColor="text1"/>
                <w:sz w:val="22"/>
                <w:szCs w:val="22"/>
              </w:rPr>
              <w:t xml:space="preserve">n </w:t>
            </w:r>
            <w:r>
              <w:rPr>
                <w:rFonts w:asciiTheme="minorHAnsi" w:hAnsiTheme="minorHAnsi" w:cstheme="minorBidi"/>
                <w:color w:val="000000" w:themeColor="text1"/>
                <w:sz w:val="22"/>
                <w:szCs w:val="22"/>
              </w:rPr>
              <w:t>application</w:t>
            </w:r>
            <w:r w:rsidRPr="4B2E47B6">
              <w:rPr>
                <w:rFonts w:asciiTheme="minorHAnsi" w:hAnsiTheme="minorHAnsi" w:cstheme="minorBidi"/>
                <w:color w:val="000000" w:themeColor="text1"/>
                <w:sz w:val="22"/>
                <w:szCs w:val="22"/>
              </w:rPr>
              <w:t xml:space="preserve"> de l’article 2 §9 de la loi du 2 avril 1965</w:t>
            </w:r>
            <w:r>
              <w:rPr>
                <w:rFonts w:asciiTheme="minorHAnsi" w:hAnsiTheme="minorHAnsi" w:cstheme="minorBidi"/>
                <w:color w:val="000000" w:themeColor="text1"/>
                <w:sz w:val="22"/>
                <w:szCs w:val="22"/>
              </w:rPr>
              <w:t>, l</w:t>
            </w:r>
            <w:r w:rsidR="001C2606" w:rsidRPr="4B2E47B6">
              <w:rPr>
                <w:rFonts w:asciiTheme="minorHAnsi" w:hAnsiTheme="minorHAnsi" w:cstheme="minorBidi"/>
                <w:color w:val="000000" w:themeColor="text1"/>
                <w:sz w:val="22"/>
                <w:szCs w:val="22"/>
              </w:rPr>
              <w:t>e CPAS</w:t>
            </w:r>
            <w:r>
              <w:rPr>
                <w:rFonts w:asciiTheme="minorHAnsi" w:hAnsiTheme="minorHAnsi" w:cstheme="minorBidi"/>
                <w:color w:val="000000" w:themeColor="text1"/>
                <w:sz w:val="22"/>
                <w:szCs w:val="22"/>
              </w:rPr>
              <w:t xml:space="preserve"> compétent est le CPAS</w:t>
            </w:r>
            <w:r w:rsidR="001C2606" w:rsidRPr="4B2E47B6">
              <w:rPr>
                <w:rFonts w:asciiTheme="minorHAnsi" w:hAnsiTheme="minorHAnsi" w:cstheme="minorBidi"/>
                <w:color w:val="000000" w:themeColor="text1"/>
                <w:sz w:val="22"/>
                <w:szCs w:val="22"/>
              </w:rPr>
              <w:t xml:space="preserve"> de la commune où la personne bénéficie de cette carte médicale </w:t>
            </w:r>
            <w:proofErr w:type="spellStart"/>
            <w:r w:rsidR="001C2606" w:rsidRPr="4B2E47B6">
              <w:rPr>
                <w:rFonts w:asciiTheme="minorHAnsi" w:hAnsiTheme="minorHAnsi" w:cstheme="minorBidi"/>
                <w:color w:val="000000" w:themeColor="text1"/>
                <w:sz w:val="22"/>
                <w:szCs w:val="22"/>
              </w:rPr>
              <w:t>Mediprima</w:t>
            </w:r>
            <w:proofErr w:type="spellEnd"/>
            <w:r>
              <w:rPr>
                <w:rFonts w:asciiTheme="minorHAnsi" w:hAnsiTheme="minorHAnsi" w:cstheme="minorBidi"/>
                <w:color w:val="000000" w:themeColor="text1"/>
                <w:sz w:val="22"/>
                <w:szCs w:val="22"/>
              </w:rPr>
              <w:t>.</w:t>
            </w:r>
          </w:p>
          <w:p w14:paraId="24807BD1" w14:textId="77777777" w:rsidR="001C2606" w:rsidRPr="005F4DE0" w:rsidRDefault="001C2606" w:rsidP="001C2606">
            <w:pPr>
              <w:pStyle w:val="NormalWeb"/>
              <w:jc w:val="both"/>
              <w:rPr>
                <w:rFonts w:asciiTheme="minorHAnsi" w:hAnsiTheme="minorHAnsi" w:cstheme="minorBidi"/>
                <w:color w:val="000000" w:themeColor="text1"/>
                <w:sz w:val="22"/>
                <w:szCs w:val="22"/>
                <w:lang w:val="fr-FR"/>
              </w:rPr>
            </w:pPr>
            <w:r w:rsidRPr="4B2E47B6">
              <w:rPr>
                <w:rFonts w:asciiTheme="minorHAnsi" w:hAnsiTheme="minorHAnsi" w:cstheme="minorBidi"/>
                <w:color w:val="000000" w:themeColor="text1"/>
                <w:sz w:val="22"/>
                <w:szCs w:val="22"/>
                <w:lang w:val="fr-FR"/>
              </w:rPr>
              <w:t>Exemple :</w:t>
            </w:r>
          </w:p>
          <w:p w14:paraId="701AD60B" w14:textId="609086C6" w:rsidR="001C2606" w:rsidRPr="00F16E3A" w:rsidRDefault="001C2606" w:rsidP="001C2606">
            <w:pPr>
              <w:pStyle w:val="NormalWeb"/>
              <w:jc w:val="both"/>
              <w:rPr>
                <w:rFonts w:asciiTheme="minorHAnsi" w:hAnsiTheme="minorHAnsi" w:cstheme="minorBidi"/>
                <w:color w:val="000000" w:themeColor="text1"/>
                <w:sz w:val="22"/>
                <w:szCs w:val="22"/>
                <w:lang w:val="fr-FR"/>
              </w:rPr>
            </w:pPr>
            <w:r w:rsidRPr="4B2E47B6">
              <w:rPr>
                <w:rFonts w:asciiTheme="minorHAnsi" w:hAnsiTheme="minorHAnsi" w:cstheme="minorBidi"/>
                <w:color w:val="000000" w:themeColor="text1"/>
                <w:sz w:val="22"/>
                <w:szCs w:val="22"/>
                <w:lang w:val="fr-FR"/>
              </w:rPr>
              <w:t xml:space="preserve">Le 1/3, le demandeur d’aide a introduit une </w:t>
            </w:r>
            <w:r w:rsidR="009227A3">
              <w:rPr>
                <w:rFonts w:asciiTheme="minorHAnsi" w:hAnsiTheme="minorHAnsi" w:cstheme="minorBidi"/>
                <w:color w:val="000000" w:themeColor="text1"/>
                <w:sz w:val="22"/>
                <w:szCs w:val="22"/>
                <w:lang w:val="fr-FR"/>
              </w:rPr>
              <w:t>demande d’aide</w:t>
            </w:r>
            <w:r w:rsidRPr="4B2E47B6">
              <w:rPr>
                <w:rFonts w:asciiTheme="minorHAnsi" w:hAnsiTheme="minorHAnsi" w:cstheme="minorBidi"/>
                <w:color w:val="000000" w:themeColor="text1"/>
                <w:sz w:val="22"/>
                <w:szCs w:val="22"/>
                <w:lang w:val="fr-FR"/>
              </w:rPr>
              <w:t xml:space="preserve"> médicale auprès du CPAS de la commune X, car le 1/03, il réside  effectivement dans la commune X.</w:t>
            </w:r>
          </w:p>
          <w:p w14:paraId="1754F5BB" w14:textId="7EC94610" w:rsidR="001C2606" w:rsidRPr="00DF448B" w:rsidRDefault="001C2606" w:rsidP="001C2606">
            <w:pPr>
              <w:pStyle w:val="NormalWeb"/>
              <w:jc w:val="both"/>
              <w:rPr>
                <w:rFonts w:asciiTheme="minorHAnsi" w:hAnsiTheme="minorHAnsi" w:cstheme="minorBidi"/>
                <w:color w:val="000000" w:themeColor="text1"/>
                <w:sz w:val="22"/>
                <w:szCs w:val="22"/>
                <w:lang w:val="fr-FR"/>
              </w:rPr>
            </w:pPr>
            <w:r w:rsidRPr="4B2E47B6">
              <w:rPr>
                <w:rFonts w:asciiTheme="minorHAnsi" w:hAnsiTheme="minorHAnsi"/>
                <w:color w:val="000000" w:themeColor="text1"/>
                <w:sz w:val="22"/>
                <w:szCs w:val="22"/>
              </w:rPr>
              <w:t xml:space="preserve">Le CPAS de la commune X a ouvert une carte médicale dans le système </w:t>
            </w:r>
            <w:proofErr w:type="spellStart"/>
            <w:r w:rsidRPr="4B2E47B6">
              <w:rPr>
                <w:rFonts w:asciiTheme="minorHAnsi" w:hAnsiTheme="minorHAnsi"/>
                <w:color w:val="000000" w:themeColor="text1"/>
                <w:sz w:val="22"/>
                <w:szCs w:val="22"/>
              </w:rPr>
              <w:t>MediPrima</w:t>
            </w:r>
            <w:proofErr w:type="spellEnd"/>
            <w:r w:rsidRPr="4B2E47B6">
              <w:rPr>
                <w:rFonts w:asciiTheme="minorHAnsi" w:hAnsiTheme="minorHAnsi"/>
                <w:color w:val="000000" w:themeColor="text1"/>
                <w:sz w:val="22"/>
                <w:szCs w:val="22"/>
              </w:rPr>
              <w:t xml:space="preserve"> pour une période de trois mois, à savoir du </w:t>
            </w:r>
            <w:r w:rsidRPr="4B2E47B6">
              <w:rPr>
                <w:rFonts w:asciiTheme="minorHAnsi" w:hAnsiTheme="minorHAnsi" w:cstheme="minorBidi"/>
                <w:color w:val="000000" w:themeColor="text1"/>
                <w:sz w:val="22"/>
                <w:szCs w:val="22"/>
                <w:lang w:val="fr-FR"/>
              </w:rPr>
              <w:t>1/3 au 1/6.</w:t>
            </w:r>
          </w:p>
          <w:p w14:paraId="3163C487" w14:textId="6CDE4B8B" w:rsidR="001C2606" w:rsidRPr="00DF448B" w:rsidRDefault="001C2606" w:rsidP="001C2606">
            <w:pPr>
              <w:pStyle w:val="NormalWeb"/>
              <w:jc w:val="both"/>
              <w:rPr>
                <w:rFonts w:asciiTheme="minorHAnsi" w:hAnsiTheme="minorHAnsi" w:cstheme="minorBidi"/>
                <w:color w:val="000000" w:themeColor="text1"/>
                <w:sz w:val="22"/>
                <w:szCs w:val="22"/>
                <w:lang w:val="fr-FR"/>
              </w:rPr>
            </w:pPr>
            <w:r w:rsidRPr="4B2E47B6">
              <w:rPr>
                <w:rFonts w:asciiTheme="minorHAnsi" w:hAnsiTheme="minorHAnsi" w:cstheme="minorBidi"/>
                <w:color w:val="000000" w:themeColor="text1"/>
                <w:sz w:val="22"/>
                <w:szCs w:val="22"/>
                <w:lang w:val="fr-FR"/>
              </w:rPr>
              <w:t xml:space="preserve">Le 15/5 </w:t>
            </w:r>
            <w:r w:rsidRPr="4B2E47B6">
              <w:rPr>
                <w:rFonts w:asciiTheme="minorHAnsi" w:hAnsiTheme="minorHAnsi"/>
                <w:color w:val="000000" w:themeColor="text1"/>
                <w:sz w:val="22"/>
                <w:szCs w:val="22"/>
              </w:rPr>
              <w:t>le même demandeur d'aide introduit une nouvelle demande d'aide auprès du CPAS de la commune Y parce que le demandeur d’aide a déménage de la commune X à la commune Y le 10/5 'il séjourne effectivement à l'hôpital général de la commune Y le 20/8</w:t>
            </w:r>
            <w:r w:rsidRPr="4B2E47B6">
              <w:rPr>
                <w:rFonts w:asciiTheme="minorHAnsi" w:hAnsiTheme="minorHAnsi" w:cstheme="minorBidi"/>
                <w:color w:val="000000" w:themeColor="text1"/>
                <w:sz w:val="22"/>
                <w:szCs w:val="22"/>
                <w:lang w:val="fr-FR"/>
              </w:rPr>
              <w:t>.</w:t>
            </w:r>
          </w:p>
          <w:p w14:paraId="5B772E5B" w14:textId="6B454CCC" w:rsidR="001C2606" w:rsidRPr="001A5AAD" w:rsidRDefault="001C2606" w:rsidP="001C2606">
            <w:pPr>
              <w:pStyle w:val="NormalWeb"/>
              <w:jc w:val="both"/>
              <w:rPr>
                <w:rFonts w:asciiTheme="minorHAnsi" w:hAnsiTheme="minorHAnsi" w:cstheme="minorBidi"/>
                <w:color w:val="000000" w:themeColor="text1"/>
                <w:sz w:val="22"/>
                <w:szCs w:val="22"/>
                <w:lang w:val="fr-FR"/>
              </w:rPr>
            </w:pPr>
            <w:r w:rsidRPr="4B2E47B6">
              <w:rPr>
                <w:rFonts w:asciiTheme="minorHAnsi" w:hAnsiTheme="minorHAnsi" w:cstheme="minorBidi"/>
                <w:color w:val="000000" w:themeColor="text1"/>
                <w:sz w:val="22"/>
                <w:szCs w:val="22"/>
                <w:lang w:val="fr-FR"/>
              </w:rPr>
              <w:t>=&gt; Le CPAS de la commune X est compétent pour la demande d’aide du 15/5, conformément à l’article 2, §9 de la loi du 2 avril 1965, le demandeur d’aide est en possession d’une carte médicale auprès du CPAS X, même si le demandeur d’aide réside effectivement à la commune X le 15/5. Afin d’éviter qu’un CPAS est compétent pour la décision de prise en charge de l’aide médicale et un autre CPAS pour une autre type d’aide, le CPAS qui accorde l’aide médicale est également compétent pour une autre type d’aide, conformément à l’article 2 § 9 de la loi du 2 avril  1965.</w:t>
            </w:r>
          </w:p>
          <w:p w14:paraId="6FF3AEC3" w14:textId="77777777" w:rsidR="001C2606" w:rsidRPr="001A5AAD" w:rsidRDefault="001C2606" w:rsidP="001C2606">
            <w:pPr>
              <w:pStyle w:val="NormalWeb"/>
              <w:jc w:val="both"/>
              <w:rPr>
                <w:rFonts w:asciiTheme="minorHAnsi" w:hAnsiTheme="minorHAnsi" w:cstheme="minorHAnsi"/>
                <w:b/>
                <w:bCs/>
                <w:sz w:val="22"/>
                <w:szCs w:val="22"/>
                <w:u w:val="single"/>
                <w:lang w:val="fr-FR"/>
              </w:rPr>
            </w:pPr>
          </w:p>
        </w:tc>
      </w:tr>
      <w:tr w:rsidR="001C2606" w:rsidRPr="004F44C1" w14:paraId="6A27CE20" w14:textId="77777777" w:rsidTr="00CA62F3">
        <w:trPr>
          <w:trHeight w:val="556"/>
        </w:trPr>
        <w:tc>
          <w:tcPr>
            <w:tcW w:w="5189" w:type="dxa"/>
            <w:shd w:val="clear" w:color="auto" w:fill="AEAAAA" w:themeFill="background2" w:themeFillShade="BF"/>
          </w:tcPr>
          <w:p w14:paraId="7F0E07BC" w14:textId="1BF37BD9" w:rsidR="001C2606" w:rsidRPr="00F1688F" w:rsidRDefault="001C2606" w:rsidP="003D2EB1">
            <w:pPr>
              <w:pStyle w:val="Titre2"/>
              <w:rPr>
                <w:rFonts w:cstheme="minorHAnsi"/>
                <w:bCs/>
                <w:szCs w:val="22"/>
                <w:lang w:val="nl-BE"/>
              </w:rPr>
            </w:pPr>
            <w:bookmarkStart w:id="79" w:name="_Toc184639407"/>
            <w:r w:rsidRPr="00347042">
              <w:rPr>
                <w:lang w:val="nl-NL"/>
              </w:rPr>
              <w:lastRenderedPageBreak/>
              <w:t>9.2. CONTINUÏTEITSREGEL</w:t>
            </w:r>
            <w:bookmarkEnd w:id="79"/>
          </w:p>
        </w:tc>
        <w:tc>
          <w:tcPr>
            <w:tcW w:w="5018" w:type="dxa"/>
            <w:shd w:val="clear" w:color="auto" w:fill="AEAAAA" w:themeFill="background2" w:themeFillShade="BF"/>
          </w:tcPr>
          <w:p w14:paraId="584BAC8F" w14:textId="487E442D" w:rsidR="001C2606" w:rsidRPr="006F2BFE" w:rsidRDefault="001C2606" w:rsidP="003D2EB1">
            <w:pPr>
              <w:pStyle w:val="Titre2"/>
              <w:rPr>
                <w:rFonts w:cstheme="minorBidi"/>
                <w:color w:val="000000" w:themeColor="text1"/>
                <w:szCs w:val="22"/>
              </w:rPr>
            </w:pPr>
            <w:bookmarkStart w:id="80" w:name="_Toc184639408"/>
            <w:r w:rsidRPr="4B2E47B6">
              <w:rPr>
                <w:rFonts w:cstheme="minorBidi"/>
                <w:color w:val="000000" w:themeColor="text1"/>
                <w:szCs w:val="22"/>
              </w:rPr>
              <w:t>9.2. REGLE DE CONTINUITE</w:t>
            </w:r>
            <w:bookmarkEnd w:id="80"/>
          </w:p>
        </w:tc>
      </w:tr>
      <w:tr w:rsidR="001C2606" w:rsidRPr="001363B1" w14:paraId="3C60B71B" w14:textId="77777777" w:rsidTr="00CA62F3">
        <w:trPr>
          <w:trHeight w:val="556"/>
        </w:trPr>
        <w:tc>
          <w:tcPr>
            <w:tcW w:w="5189" w:type="dxa"/>
            <w:shd w:val="clear" w:color="auto" w:fill="FFFFFF" w:themeFill="background1"/>
          </w:tcPr>
          <w:p w14:paraId="6B3B3A00" w14:textId="6D3E125E" w:rsidR="001C2606" w:rsidRPr="00347042" w:rsidRDefault="001C2606" w:rsidP="001C2606">
            <w:pPr>
              <w:pStyle w:val="NormalWeb"/>
              <w:jc w:val="both"/>
              <w:rPr>
                <w:rFonts w:asciiTheme="minorHAnsi" w:hAnsiTheme="minorHAnsi" w:cstheme="minorHAnsi"/>
                <w:b/>
                <w:bCs/>
                <w:color w:val="000000"/>
                <w:sz w:val="22"/>
                <w:szCs w:val="22"/>
                <w:u w:val="single"/>
                <w:lang w:val="nl-NL"/>
              </w:rPr>
            </w:pPr>
            <w:r w:rsidRPr="00347042">
              <w:rPr>
                <w:rFonts w:asciiTheme="minorHAnsi" w:hAnsiTheme="minorHAnsi"/>
                <w:b/>
                <w:color w:val="000000"/>
                <w:sz w:val="22"/>
                <w:u w:val="single"/>
                <w:lang w:val="nl-NL"/>
              </w:rPr>
              <w:t xml:space="preserve">9.2.1. Blijft het OCMW territoriaal bevoegd wanneer het </w:t>
            </w:r>
            <w:r w:rsidR="009E101D" w:rsidRPr="00347042">
              <w:rPr>
                <w:rFonts w:asciiTheme="minorHAnsi" w:hAnsiTheme="minorHAnsi"/>
                <w:b/>
                <w:color w:val="000000"/>
                <w:sz w:val="22"/>
                <w:u w:val="single"/>
                <w:lang w:val="nl-NL"/>
              </w:rPr>
              <w:t xml:space="preserve">aan iemand </w:t>
            </w:r>
            <w:r w:rsidRPr="00347042">
              <w:rPr>
                <w:rFonts w:asciiTheme="minorHAnsi" w:hAnsiTheme="minorHAnsi"/>
                <w:b/>
                <w:color w:val="000000"/>
                <w:sz w:val="22"/>
                <w:u w:val="single"/>
                <w:lang w:val="nl-NL"/>
              </w:rPr>
              <w:t>een medische kaart heeft toegekend die niet meer geldig is, maar waarbij de persoon nog steeds gehospitaliseerd is?</w:t>
            </w:r>
          </w:p>
          <w:p w14:paraId="5A2CF9D9" w14:textId="77777777" w:rsidR="001C2606" w:rsidRPr="00347042" w:rsidRDefault="001C2606" w:rsidP="001C2606">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 xml:space="preserve">Wanneer de persoon gehospitaliseerd wordt tijdens de geldigheidsperiode van de medische kaart </w:t>
            </w:r>
            <w:proofErr w:type="spellStart"/>
            <w:r w:rsidRPr="00347042">
              <w:rPr>
                <w:rFonts w:asciiTheme="minorHAnsi" w:hAnsiTheme="minorHAnsi"/>
                <w:color w:val="000000"/>
                <w:sz w:val="22"/>
                <w:lang w:val="nl-NL"/>
              </w:rPr>
              <w:t>Mediprima</w:t>
            </w:r>
            <w:proofErr w:type="spellEnd"/>
            <w:r w:rsidRPr="00347042">
              <w:rPr>
                <w:rFonts w:asciiTheme="minorHAnsi" w:hAnsiTheme="minorHAnsi"/>
                <w:color w:val="000000"/>
                <w:sz w:val="22"/>
                <w:lang w:val="nl-NL"/>
              </w:rPr>
              <w:t xml:space="preserve"> blijft het OCMW dat de kaart heeft toegekend bevoegd tijdens de volledige duur van de hospitalisatie, zelfs wanneer de kaart vervalt tijdens deze hospitalisatie.</w:t>
            </w:r>
          </w:p>
          <w:p w14:paraId="0A79F0BF" w14:textId="77777777" w:rsidR="001C2606" w:rsidRPr="00347042" w:rsidRDefault="001C2606" w:rsidP="001C2606">
            <w:pPr>
              <w:pStyle w:val="NormalWeb"/>
              <w:jc w:val="both"/>
              <w:rPr>
                <w:rFonts w:asciiTheme="minorHAnsi" w:hAnsiTheme="minorHAnsi" w:cstheme="minorHAnsi"/>
                <w:color w:val="000000"/>
                <w:sz w:val="22"/>
                <w:szCs w:val="22"/>
                <w:lang w:val="nl-NL"/>
              </w:rPr>
            </w:pPr>
            <w:r w:rsidRPr="00347042">
              <w:rPr>
                <w:rFonts w:asciiTheme="minorHAnsi" w:hAnsiTheme="minorHAnsi"/>
                <w:color w:val="000000"/>
                <w:sz w:val="22"/>
                <w:lang w:val="nl-NL"/>
              </w:rPr>
              <w:t>Voorbeeld:</w:t>
            </w:r>
          </w:p>
          <w:p w14:paraId="4FFA4AD1" w14:textId="27B3F835" w:rsidR="001C2606" w:rsidRPr="006F2BFE" w:rsidRDefault="001C2606" w:rsidP="001C2606">
            <w:pPr>
              <w:pStyle w:val="NormalWeb"/>
              <w:jc w:val="both"/>
              <w:rPr>
                <w:rFonts w:asciiTheme="minorHAnsi" w:hAnsiTheme="minorHAnsi" w:cstheme="minorBidi"/>
                <w:color w:val="000000" w:themeColor="text1"/>
                <w:sz w:val="22"/>
                <w:szCs w:val="22"/>
                <w:lang w:val="nl-NL"/>
              </w:rPr>
            </w:pPr>
            <w:r w:rsidRPr="4B2E47B6">
              <w:rPr>
                <w:rFonts w:asciiTheme="minorHAnsi" w:hAnsiTheme="minorHAnsi" w:cstheme="minorBidi"/>
                <w:color w:val="000000"/>
                <w:sz w:val="22"/>
                <w:szCs w:val="22"/>
                <w:lang w:val="nl-NL"/>
              </w:rPr>
              <w:lastRenderedPageBreak/>
              <w:t xml:space="preserve">Op 1/5 heeft de steunaanvrager een steunaanvraag medische kaart ingediend bij het OCMW van gemeente X omdat </w:t>
            </w:r>
            <w:r w:rsidR="00641FCB">
              <w:rPr>
                <w:rFonts w:asciiTheme="minorHAnsi" w:hAnsiTheme="minorHAnsi" w:cstheme="minorBidi"/>
                <w:color w:val="000000"/>
                <w:sz w:val="22"/>
                <w:szCs w:val="22"/>
                <w:lang w:val="nl-NL"/>
              </w:rPr>
              <w:t xml:space="preserve">hij </w:t>
            </w:r>
            <w:r w:rsidRPr="4B2E47B6">
              <w:rPr>
                <w:rFonts w:asciiTheme="minorHAnsi" w:hAnsiTheme="minorHAnsi" w:cstheme="minorBidi"/>
                <w:color w:val="000000"/>
                <w:sz w:val="22"/>
                <w:szCs w:val="22"/>
                <w:lang w:val="nl-NL"/>
              </w:rPr>
              <w:t>op 1/5 in gemeente X feitelijk verblijft.</w:t>
            </w:r>
            <w:r>
              <w:rPr>
                <w:rFonts w:asciiTheme="minorHAnsi" w:hAnsiTheme="minorHAnsi" w:cstheme="minorHAnsi"/>
                <w:color w:val="000000"/>
                <w:sz w:val="22"/>
                <w:szCs w:val="22"/>
                <w:lang w:val="nl-NL"/>
              </w:rPr>
              <w:tab/>
            </w:r>
            <w:r>
              <w:rPr>
                <w:rFonts w:asciiTheme="minorHAnsi" w:hAnsiTheme="minorHAnsi" w:cstheme="minorHAnsi"/>
                <w:color w:val="000000"/>
                <w:sz w:val="22"/>
                <w:szCs w:val="22"/>
                <w:lang w:val="nl-NL"/>
              </w:rPr>
              <w:br/>
            </w:r>
          </w:p>
          <w:p w14:paraId="501521D8" w14:textId="710717F1" w:rsidR="001C2606" w:rsidRPr="006F2BFE" w:rsidRDefault="001C2606" w:rsidP="001C2606">
            <w:pPr>
              <w:pStyle w:val="NormalWeb"/>
              <w:jc w:val="both"/>
              <w:rPr>
                <w:rFonts w:asciiTheme="minorHAnsi" w:hAnsiTheme="minorHAnsi" w:cstheme="minorHAnsi"/>
                <w:color w:val="000000"/>
                <w:sz w:val="22"/>
                <w:szCs w:val="22"/>
                <w:lang w:val="nl-NL"/>
              </w:rPr>
            </w:pPr>
            <w:r w:rsidRPr="006F2BFE">
              <w:rPr>
                <w:rFonts w:asciiTheme="minorHAnsi" w:hAnsiTheme="minorHAnsi" w:cstheme="minorHAnsi"/>
                <w:color w:val="000000"/>
                <w:sz w:val="22"/>
                <w:szCs w:val="22"/>
                <w:lang w:val="nl-NL"/>
              </w:rPr>
              <w:t>Het OCMW van gemeente X heeft een medische kaart geopend in het</w:t>
            </w:r>
            <w:r>
              <w:rPr>
                <w:rFonts w:asciiTheme="minorHAnsi" w:hAnsiTheme="minorHAnsi" w:cstheme="minorHAnsi"/>
                <w:color w:val="000000"/>
                <w:sz w:val="22"/>
                <w:szCs w:val="22"/>
                <w:lang w:val="nl-NL"/>
              </w:rPr>
              <w:t xml:space="preserve"> systeem</w:t>
            </w:r>
            <w:r w:rsidRPr="006F2BFE">
              <w:rPr>
                <w:rFonts w:asciiTheme="minorHAnsi" w:hAnsiTheme="minorHAnsi" w:cstheme="minorHAnsi"/>
                <w:color w:val="000000"/>
                <w:sz w:val="22"/>
                <w:szCs w:val="22"/>
                <w:lang w:val="nl-NL"/>
              </w:rPr>
              <w:t xml:space="preserve"> </w:t>
            </w:r>
            <w:proofErr w:type="spellStart"/>
            <w:r w:rsidRPr="006F2BFE">
              <w:rPr>
                <w:rFonts w:asciiTheme="minorHAnsi" w:hAnsiTheme="minorHAnsi" w:cstheme="minorHAnsi"/>
                <w:color w:val="000000"/>
                <w:sz w:val="22"/>
                <w:szCs w:val="22"/>
                <w:lang w:val="nl-NL"/>
              </w:rPr>
              <w:t>MediPrima</w:t>
            </w:r>
            <w:proofErr w:type="spellEnd"/>
            <w:r>
              <w:rPr>
                <w:rFonts w:asciiTheme="minorHAnsi" w:hAnsiTheme="minorHAnsi" w:cstheme="minorHAnsi"/>
                <w:color w:val="000000"/>
                <w:sz w:val="22"/>
                <w:szCs w:val="22"/>
                <w:lang w:val="nl-NL"/>
              </w:rPr>
              <w:t xml:space="preserve"> v</w:t>
            </w:r>
            <w:r w:rsidRPr="006F2BFE">
              <w:rPr>
                <w:rFonts w:asciiTheme="minorHAnsi" w:hAnsiTheme="minorHAnsi" w:cstheme="minorHAnsi"/>
                <w:color w:val="000000"/>
                <w:sz w:val="22"/>
                <w:szCs w:val="22"/>
                <w:lang w:val="nl-NL"/>
              </w:rPr>
              <w:t>oor een periode van drie maanden namelijk van 1/5 tot 1/8.</w:t>
            </w:r>
          </w:p>
          <w:p w14:paraId="55C04737" w14:textId="77777777" w:rsidR="001C2606" w:rsidRPr="006F2BFE" w:rsidRDefault="001C2606" w:rsidP="001C2606">
            <w:pPr>
              <w:pStyle w:val="NormalWeb"/>
              <w:jc w:val="both"/>
              <w:rPr>
                <w:rFonts w:asciiTheme="minorHAnsi" w:hAnsiTheme="minorHAnsi" w:cstheme="minorHAnsi"/>
                <w:color w:val="000000"/>
                <w:sz w:val="22"/>
                <w:szCs w:val="22"/>
                <w:lang w:val="nl-NL"/>
              </w:rPr>
            </w:pPr>
            <w:r w:rsidRPr="006F2BFE">
              <w:rPr>
                <w:rFonts w:asciiTheme="minorHAnsi" w:hAnsiTheme="minorHAnsi" w:cstheme="minorHAnsi"/>
                <w:color w:val="000000"/>
                <w:sz w:val="22"/>
                <w:szCs w:val="22"/>
                <w:lang w:val="nl-NL"/>
              </w:rPr>
              <w:t>Op 20/8 dient diezelfde steunaanvrager een nieuwe steunaanvraag in bij het OCMW van gemeente Y omdat de steunaanvrager op 20/8 feitelijk verblijft in het algemeen ziekenhuis van gemeente Y.</w:t>
            </w:r>
          </w:p>
          <w:p w14:paraId="4C78EA76" w14:textId="77777777" w:rsidR="001C2606" w:rsidRPr="006F2BFE" w:rsidRDefault="001C2606" w:rsidP="001C2606">
            <w:pPr>
              <w:pStyle w:val="NormalWeb"/>
              <w:jc w:val="both"/>
              <w:rPr>
                <w:rFonts w:asciiTheme="minorHAnsi" w:hAnsiTheme="minorHAnsi" w:cstheme="minorHAnsi"/>
                <w:color w:val="000000"/>
                <w:sz w:val="22"/>
                <w:szCs w:val="22"/>
                <w:lang w:val="nl-NL"/>
              </w:rPr>
            </w:pPr>
            <w:r w:rsidRPr="006F2BFE">
              <w:rPr>
                <w:rFonts w:asciiTheme="minorHAnsi" w:hAnsiTheme="minorHAnsi" w:cstheme="minorHAnsi"/>
                <w:color w:val="000000"/>
                <w:sz w:val="22"/>
                <w:szCs w:val="22"/>
                <w:lang w:val="nl-NL"/>
              </w:rPr>
              <w:t>De steunaanvrager is sedert 15/7 gehospitaliseerd voor onbepaalde duur in het algemeen ziekenhuis van gemeente Y.</w:t>
            </w:r>
          </w:p>
          <w:p w14:paraId="64EFDE9A" w14:textId="7FAE3C10" w:rsidR="001C2606" w:rsidRPr="006F2BFE" w:rsidRDefault="001C2606" w:rsidP="001C2606">
            <w:pPr>
              <w:pStyle w:val="NormalWeb"/>
              <w:jc w:val="both"/>
              <w:rPr>
                <w:rFonts w:asciiTheme="minorHAnsi" w:hAnsiTheme="minorHAnsi" w:cstheme="minorHAnsi"/>
                <w:color w:val="000000"/>
                <w:sz w:val="22"/>
                <w:szCs w:val="22"/>
                <w:lang w:val="nl-NL"/>
              </w:rPr>
            </w:pPr>
            <w:r w:rsidRPr="006F2BFE">
              <w:rPr>
                <w:rFonts w:asciiTheme="minorHAnsi" w:hAnsiTheme="minorHAnsi" w:cstheme="minorHAnsi"/>
                <w:color w:val="000000"/>
                <w:sz w:val="22"/>
                <w:szCs w:val="22"/>
                <w:lang w:val="nl-NL"/>
              </w:rPr>
              <w:t xml:space="preserve">=&gt; Het OCMW van gemeente X is bevoegd voor de steunaanvraag van 20/8 overeenkomstig artikel 2 § 9 van de wet van 2 april 1965 omdat het OCMW van X dat de beslissing tot </w:t>
            </w:r>
            <w:proofErr w:type="spellStart"/>
            <w:r w:rsidRPr="006F2BFE">
              <w:rPr>
                <w:rFonts w:asciiTheme="minorHAnsi" w:hAnsiTheme="minorHAnsi" w:cstheme="minorHAnsi"/>
                <w:color w:val="000000"/>
                <w:sz w:val="22"/>
                <w:szCs w:val="22"/>
                <w:lang w:val="nl-NL"/>
              </w:rPr>
              <w:t>tenlasteneming</w:t>
            </w:r>
            <w:proofErr w:type="spellEnd"/>
            <w:r w:rsidRPr="006F2BFE">
              <w:rPr>
                <w:rFonts w:asciiTheme="minorHAnsi" w:hAnsiTheme="minorHAnsi" w:cstheme="minorHAnsi"/>
                <w:color w:val="000000"/>
                <w:sz w:val="22"/>
                <w:szCs w:val="22"/>
                <w:lang w:val="nl-NL"/>
              </w:rPr>
              <w:t xml:space="preserve"> van de medische hulp nam (= het OCMW van medische kaart) bevoegd blijft voor de gehele ononderbroken duur van de hospitalisatie van de steunaanvrager</w:t>
            </w:r>
            <w:r w:rsidR="00641FCB">
              <w:rPr>
                <w:rFonts w:asciiTheme="minorHAnsi" w:hAnsiTheme="minorHAnsi" w:cstheme="minorHAnsi"/>
                <w:color w:val="000000"/>
                <w:sz w:val="22"/>
                <w:szCs w:val="22"/>
                <w:lang w:val="nl-NL"/>
              </w:rPr>
              <w:t>,</w:t>
            </w:r>
            <w:r w:rsidRPr="006F2BFE">
              <w:rPr>
                <w:rFonts w:asciiTheme="minorHAnsi" w:hAnsiTheme="minorHAnsi" w:cstheme="minorHAnsi"/>
                <w:color w:val="000000"/>
                <w:sz w:val="22"/>
                <w:szCs w:val="22"/>
                <w:lang w:val="nl-NL"/>
              </w:rPr>
              <w:t xml:space="preserve"> ook al is de geldigheidsperiode van de medische kaart overschreden en verblijft de steunaanvrager op </w:t>
            </w:r>
            <w:r w:rsidR="00641FCB">
              <w:rPr>
                <w:rFonts w:asciiTheme="minorHAnsi" w:hAnsiTheme="minorHAnsi" w:cstheme="minorHAnsi"/>
                <w:color w:val="000000"/>
                <w:sz w:val="22"/>
                <w:szCs w:val="22"/>
                <w:lang w:val="nl-NL"/>
              </w:rPr>
              <w:t xml:space="preserve">de </w:t>
            </w:r>
            <w:r w:rsidRPr="006F2BFE">
              <w:rPr>
                <w:rFonts w:asciiTheme="minorHAnsi" w:hAnsiTheme="minorHAnsi" w:cstheme="minorHAnsi"/>
                <w:color w:val="000000"/>
                <w:sz w:val="22"/>
                <w:szCs w:val="22"/>
                <w:lang w:val="nl-NL"/>
              </w:rPr>
              <w:t>datum van de steunaanvraag in een algemeen ziekenhuis in gemeente Y om zo de continuïteit van de medische hulp te verzekeren tijdens de ononderbroken hospitalisatie.</w:t>
            </w:r>
          </w:p>
          <w:p w14:paraId="188B1A88" w14:textId="77777777" w:rsidR="001C2606" w:rsidRPr="00F16E3A" w:rsidRDefault="001C2606" w:rsidP="001C2606">
            <w:pPr>
              <w:pStyle w:val="NormalWeb"/>
              <w:jc w:val="both"/>
              <w:rPr>
                <w:rFonts w:asciiTheme="minorHAnsi" w:hAnsiTheme="minorHAnsi" w:cstheme="minorHAnsi"/>
                <w:b/>
                <w:bCs/>
                <w:color w:val="000000"/>
                <w:sz w:val="22"/>
                <w:szCs w:val="22"/>
                <w:lang w:val="nl-NL"/>
              </w:rPr>
            </w:pPr>
          </w:p>
        </w:tc>
        <w:tc>
          <w:tcPr>
            <w:tcW w:w="5018" w:type="dxa"/>
            <w:shd w:val="clear" w:color="auto" w:fill="FFFFFF" w:themeFill="background1"/>
          </w:tcPr>
          <w:p w14:paraId="7DD53077" w14:textId="0E521A74" w:rsidR="001C2606" w:rsidRPr="00F16E3A" w:rsidRDefault="001C2606" w:rsidP="001C2606">
            <w:pPr>
              <w:pStyle w:val="NormalWeb"/>
              <w:jc w:val="both"/>
              <w:rPr>
                <w:rFonts w:asciiTheme="minorHAnsi" w:hAnsiTheme="minorHAnsi" w:cstheme="minorBidi"/>
                <w:b/>
                <w:color w:val="000000" w:themeColor="text1"/>
                <w:sz w:val="22"/>
                <w:szCs w:val="22"/>
                <w:u w:val="single"/>
              </w:rPr>
            </w:pPr>
            <w:r w:rsidRPr="4B2E47B6">
              <w:rPr>
                <w:rFonts w:asciiTheme="minorHAnsi" w:hAnsiTheme="minorHAnsi" w:cstheme="minorBidi"/>
                <w:b/>
                <w:color w:val="000000" w:themeColor="text1"/>
                <w:sz w:val="22"/>
                <w:szCs w:val="22"/>
                <w:u w:val="single"/>
              </w:rPr>
              <w:lastRenderedPageBreak/>
              <w:t xml:space="preserve">9.2.1. Est-ce que le CPAS reste territorialement compétent quand il a octroyé une carte médicale </w:t>
            </w:r>
            <w:proofErr w:type="spellStart"/>
            <w:r w:rsidRPr="4B2E47B6">
              <w:rPr>
                <w:rFonts w:asciiTheme="minorHAnsi" w:hAnsiTheme="minorHAnsi" w:cstheme="minorBidi"/>
                <w:b/>
                <w:color w:val="000000" w:themeColor="text1"/>
                <w:sz w:val="22"/>
                <w:szCs w:val="22"/>
                <w:u w:val="single"/>
              </w:rPr>
              <w:t>Mediprima</w:t>
            </w:r>
            <w:proofErr w:type="spellEnd"/>
            <w:r w:rsidRPr="4B2E47B6">
              <w:rPr>
                <w:rFonts w:asciiTheme="minorHAnsi" w:hAnsiTheme="minorHAnsi" w:cstheme="minorBidi"/>
                <w:b/>
                <w:color w:val="000000" w:themeColor="text1"/>
                <w:sz w:val="22"/>
                <w:szCs w:val="22"/>
                <w:u w:val="single"/>
              </w:rPr>
              <w:t xml:space="preserve"> à une personne qui n’est plus valable mais que la personne est toujours hospitalisée ?</w:t>
            </w:r>
          </w:p>
          <w:p w14:paraId="76B1377E" w14:textId="2C9C584C" w:rsidR="001C2606" w:rsidRPr="00F16E3A" w:rsidRDefault="001C2606" w:rsidP="001C2606">
            <w:pPr>
              <w:pStyle w:val="NormalWeb"/>
              <w:jc w:val="both"/>
              <w:rPr>
                <w:rFonts w:asciiTheme="minorHAnsi" w:hAnsiTheme="minorHAnsi" w:cstheme="minorBidi"/>
                <w:color w:val="000000" w:themeColor="text1"/>
                <w:sz w:val="22"/>
                <w:szCs w:val="22"/>
              </w:rPr>
            </w:pPr>
            <w:r w:rsidRPr="4B2E47B6">
              <w:rPr>
                <w:rFonts w:asciiTheme="minorHAnsi" w:hAnsiTheme="minorHAnsi" w:cstheme="minorBidi"/>
                <w:color w:val="000000" w:themeColor="text1"/>
                <w:sz w:val="22"/>
                <w:szCs w:val="22"/>
              </w:rPr>
              <w:t xml:space="preserve">Si lors de la période de validité de la carte médicale </w:t>
            </w:r>
            <w:proofErr w:type="spellStart"/>
            <w:r w:rsidRPr="4B2E47B6">
              <w:rPr>
                <w:rFonts w:asciiTheme="minorHAnsi" w:hAnsiTheme="minorHAnsi" w:cstheme="minorBidi"/>
                <w:color w:val="000000" w:themeColor="text1"/>
                <w:sz w:val="22"/>
                <w:szCs w:val="22"/>
              </w:rPr>
              <w:t>Mediprima</w:t>
            </w:r>
            <w:proofErr w:type="spellEnd"/>
            <w:r w:rsidRPr="4B2E47B6">
              <w:rPr>
                <w:rFonts w:asciiTheme="minorHAnsi" w:hAnsiTheme="minorHAnsi" w:cstheme="minorBidi"/>
                <w:color w:val="000000" w:themeColor="text1"/>
                <w:sz w:val="22"/>
                <w:szCs w:val="22"/>
              </w:rPr>
              <w:t xml:space="preserve"> la personne est hospitalisée, le CPAS qui a octroyé la carte médicale reste compétent pendant toute la durée de l'hospitalisation, même si la carte expire pendant cette hospitalisation.</w:t>
            </w:r>
          </w:p>
          <w:p w14:paraId="07AADD21" w14:textId="77777777" w:rsidR="001C2606" w:rsidRPr="005F4DE0" w:rsidRDefault="001C2606" w:rsidP="001C2606">
            <w:pPr>
              <w:pStyle w:val="NormalWeb"/>
              <w:jc w:val="both"/>
              <w:rPr>
                <w:rFonts w:asciiTheme="minorHAnsi" w:hAnsiTheme="minorHAnsi" w:cstheme="minorBidi"/>
                <w:color w:val="000000" w:themeColor="text1"/>
                <w:sz w:val="22"/>
                <w:szCs w:val="22"/>
                <w:lang w:val="fr-FR"/>
              </w:rPr>
            </w:pPr>
            <w:r w:rsidRPr="4B2E47B6">
              <w:rPr>
                <w:rFonts w:asciiTheme="minorHAnsi" w:hAnsiTheme="minorHAnsi" w:cstheme="minorBidi"/>
                <w:color w:val="000000" w:themeColor="text1"/>
                <w:sz w:val="22"/>
                <w:szCs w:val="22"/>
                <w:lang w:val="fr-FR"/>
              </w:rPr>
              <w:t>Exemple :</w:t>
            </w:r>
          </w:p>
          <w:p w14:paraId="33246298" w14:textId="77777777" w:rsidR="001C2606" w:rsidRPr="00F16E3A" w:rsidRDefault="001C2606" w:rsidP="001C2606">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lastRenderedPageBreak/>
              <w:t>Le 1/5, le demandeur d'aide a introduit une demande d'aide de carte médicale auprès du CPAS de la commune X car, le 1/5, il réside effectivement dans la commune X.</w:t>
            </w:r>
          </w:p>
          <w:p w14:paraId="15E72076" w14:textId="77777777" w:rsidR="001C2606" w:rsidRPr="00F16E3A" w:rsidRDefault="001C2606" w:rsidP="001C2606">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 xml:space="preserve">Le CPAS de la commune X a ouvert une carte médicale dans le système </w:t>
            </w:r>
            <w:proofErr w:type="spellStart"/>
            <w:r w:rsidRPr="4B2E47B6">
              <w:rPr>
                <w:rFonts w:asciiTheme="minorHAnsi" w:hAnsiTheme="minorHAnsi"/>
                <w:color w:val="000000" w:themeColor="text1"/>
                <w:sz w:val="22"/>
                <w:szCs w:val="22"/>
              </w:rPr>
              <w:t>MediPrima</w:t>
            </w:r>
            <w:proofErr w:type="spellEnd"/>
            <w:r w:rsidRPr="4B2E47B6">
              <w:rPr>
                <w:rFonts w:asciiTheme="minorHAnsi" w:hAnsiTheme="minorHAnsi"/>
                <w:color w:val="000000" w:themeColor="text1"/>
                <w:sz w:val="22"/>
                <w:szCs w:val="22"/>
              </w:rPr>
              <w:t xml:space="preserve"> pour une période de trois mois, à savoir du 1/5 au 1/8.</w:t>
            </w:r>
          </w:p>
          <w:p w14:paraId="5ED50E08" w14:textId="77777777" w:rsidR="001C2606" w:rsidRPr="00F16E3A" w:rsidRDefault="001C2606" w:rsidP="001C2606">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Le 20/8, le même demandeur d'aide introduit une nouvelle demande d'aide auprès du CPAS de la commune Y parce qu'il séjourne effectivement à l'hôpital général de la commune Y le 20/8.</w:t>
            </w:r>
          </w:p>
          <w:p w14:paraId="2E882778" w14:textId="77777777" w:rsidR="001C2606" w:rsidRPr="00F16E3A" w:rsidRDefault="001C2606" w:rsidP="001C2606">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Le demandeur d'aide est hospitalisé depuis le 15 juillet pour une durée indéterminée à l'hôpital général de la commune Y.</w:t>
            </w:r>
          </w:p>
          <w:p w14:paraId="342B7DA2" w14:textId="61D1E9F7" w:rsidR="001C2606" w:rsidRPr="00F16E3A" w:rsidRDefault="001C2606" w:rsidP="001C2606">
            <w:pPr>
              <w:pStyle w:val="NormalWeb"/>
              <w:jc w:val="both"/>
              <w:rPr>
                <w:rFonts w:asciiTheme="minorHAnsi" w:hAnsiTheme="minorHAnsi" w:cstheme="minorBidi"/>
                <w:color w:val="000000" w:themeColor="text1"/>
                <w:sz w:val="22"/>
                <w:szCs w:val="22"/>
              </w:rPr>
            </w:pPr>
            <w:r w:rsidRPr="4B2E47B6">
              <w:rPr>
                <w:rFonts w:asciiTheme="minorHAnsi" w:hAnsiTheme="minorHAnsi"/>
                <w:color w:val="000000" w:themeColor="text1"/>
                <w:sz w:val="22"/>
                <w:szCs w:val="22"/>
              </w:rPr>
              <w:t>=&gt; Le CPAS de la commune X est compétent pour la demande d'aide du 20/8 conformément à l'article 2 § 9 de la loi du 2 avril 1965 parce que le CPAS de X qui a pris la décision de prise en charge de l'aide médicale (= le CPAS de la carte médicale) reste compétent pour toute la durée ininterrompue de l’hospitalisation du demandeur d'aide même si la durée de validité de la carte médicale est dépassée et que le demandeur d'aide séjourne dans un hôpital général de la commune Y à la date de la demande d'aide pour assurer la continuité de l'assistance médicale pendant l'hospitalisation ininterrompue.</w:t>
            </w:r>
          </w:p>
          <w:p w14:paraId="2B85858A" w14:textId="037F7FE1" w:rsidR="001C2606" w:rsidRPr="005F4DE0" w:rsidRDefault="001C2606" w:rsidP="001C2606">
            <w:pPr>
              <w:pStyle w:val="NormalWeb"/>
              <w:jc w:val="both"/>
              <w:rPr>
                <w:rFonts w:asciiTheme="minorHAnsi" w:hAnsiTheme="minorHAnsi" w:cstheme="minorHAnsi"/>
                <w:b/>
                <w:bCs/>
                <w:color w:val="000000"/>
                <w:sz w:val="22"/>
                <w:szCs w:val="22"/>
                <w:lang w:val="fr-FR"/>
              </w:rPr>
            </w:pPr>
          </w:p>
        </w:tc>
      </w:tr>
    </w:tbl>
    <w:p w14:paraId="3F58EC4D" w14:textId="77777777" w:rsidR="005E3CF4" w:rsidRPr="001A5AAD" w:rsidRDefault="005E3CF4" w:rsidP="00DA3443">
      <w:pPr>
        <w:jc w:val="both"/>
        <w:rPr>
          <w:rFonts w:ascii="Calibri" w:hAnsi="Calibri" w:cs="Calibri"/>
        </w:rPr>
      </w:pPr>
    </w:p>
    <w:sectPr w:rsidR="005E3CF4" w:rsidRPr="001A5AAD">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3EE2" w14:textId="77777777" w:rsidR="009A7AD2" w:rsidRDefault="009A7AD2" w:rsidP="0068641C">
      <w:pPr>
        <w:spacing w:after="0" w:line="240" w:lineRule="auto"/>
      </w:pPr>
      <w:r>
        <w:separator/>
      </w:r>
    </w:p>
  </w:endnote>
  <w:endnote w:type="continuationSeparator" w:id="0">
    <w:p w14:paraId="39766F5B" w14:textId="77777777" w:rsidR="009A7AD2" w:rsidRDefault="009A7AD2" w:rsidP="0068641C">
      <w:pPr>
        <w:spacing w:after="0" w:line="240" w:lineRule="auto"/>
      </w:pPr>
      <w:r>
        <w:continuationSeparator/>
      </w:r>
    </w:p>
  </w:endnote>
  <w:endnote w:type="continuationNotice" w:id="1">
    <w:p w14:paraId="416B791F" w14:textId="77777777" w:rsidR="009A7AD2" w:rsidRDefault="009A7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sefin Sans">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4494"/>
      <w:docPartObj>
        <w:docPartGallery w:val="Page Numbers (Bottom of Page)"/>
        <w:docPartUnique/>
      </w:docPartObj>
    </w:sdtPr>
    <w:sdtContent>
      <w:p w14:paraId="2B24CE23" w14:textId="5BC82BB5" w:rsidR="0068641C" w:rsidRDefault="0068641C">
        <w:pPr>
          <w:pStyle w:val="Pieddepage"/>
          <w:jc w:val="center"/>
        </w:pPr>
        <w:r>
          <w:fldChar w:fldCharType="begin"/>
        </w:r>
        <w:r>
          <w:instrText>PAGE   \* MERGEFORMAT</w:instrText>
        </w:r>
        <w:r>
          <w:fldChar w:fldCharType="separate"/>
        </w:r>
        <w:r>
          <w:rPr>
            <w:lang w:val="nl-NL"/>
          </w:rPr>
          <w:t>2</w:t>
        </w:r>
        <w:r>
          <w:fldChar w:fldCharType="end"/>
        </w:r>
      </w:p>
    </w:sdtContent>
  </w:sdt>
  <w:p w14:paraId="376B1B0A" w14:textId="77777777" w:rsidR="0068641C" w:rsidRDefault="00686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4920" w14:textId="77777777" w:rsidR="009A7AD2" w:rsidRDefault="009A7AD2" w:rsidP="0068641C">
      <w:pPr>
        <w:spacing w:after="0" w:line="240" w:lineRule="auto"/>
      </w:pPr>
      <w:r>
        <w:separator/>
      </w:r>
    </w:p>
  </w:footnote>
  <w:footnote w:type="continuationSeparator" w:id="0">
    <w:p w14:paraId="3A9296F1" w14:textId="77777777" w:rsidR="009A7AD2" w:rsidRDefault="009A7AD2" w:rsidP="0068641C">
      <w:pPr>
        <w:spacing w:after="0" w:line="240" w:lineRule="auto"/>
      </w:pPr>
      <w:r>
        <w:continuationSeparator/>
      </w:r>
    </w:p>
  </w:footnote>
  <w:footnote w:type="continuationNotice" w:id="1">
    <w:p w14:paraId="61BE3F7B" w14:textId="77777777" w:rsidR="009A7AD2" w:rsidRDefault="009A7AD2">
      <w:pPr>
        <w:spacing w:after="0" w:line="240" w:lineRule="auto"/>
      </w:pPr>
    </w:p>
  </w:footnote>
  <w:footnote w:id="2">
    <w:p w14:paraId="274F30C3" w14:textId="3AC298A3" w:rsidR="00452D0E" w:rsidRPr="00452D0E" w:rsidRDefault="00452D0E" w:rsidP="00490BFF">
      <w:pPr>
        <w:pStyle w:val="Notedebasdepage"/>
        <w:jc w:val="both"/>
        <w:rPr>
          <w:lang w:val="nl-BE"/>
        </w:rPr>
      </w:pPr>
      <w:r>
        <w:rPr>
          <w:rStyle w:val="Appelnotedebasdep"/>
        </w:rPr>
        <w:footnoteRef/>
      </w:r>
      <w:r w:rsidRPr="00452D0E">
        <w:rPr>
          <w:lang w:val="nl-BE"/>
        </w:rPr>
        <w:t xml:space="preserve"> </w:t>
      </w:r>
      <w:r>
        <w:rPr>
          <w:lang w:val="nl-BE"/>
        </w:rPr>
        <w:t>In de rest van dit document wordt naar de correcte term “verzoeker om internationale bescherming” (of afgekort: VIB) gebruikt om naar asielzoekers te verwijzen.</w:t>
      </w:r>
    </w:p>
  </w:footnote>
  <w:footnote w:id="3">
    <w:p w14:paraId="5D7AC4DB" w14:textId="56ACD8FD" w:rsidR="00E02029" w:rsidRPr="00E02029" w:rsidRDefault="00E02029" w:rsidP="00490BFF">
      <w:pPr>
        <w:pStyle w:val="Notedebasdepage"/>
        <w:jc w:val="both"/>
      </w:pPr>
      <w:r>
        <w:rPr>
          <w:rStyle w:val="Appelnotedebasdep"/>
        </w:rPr>
        <w:footnoteRef/>
      </w:r>
      <w:r>
        <w:t xml:space="preserve"> </w:t>
      </w:r>
      <w:r w:rsidRPr="00E02029">
        <w:t xml:space="preserve">Dans le reste de ce document, le terme « demandeur de protection internationale » (ou </w:t>
      </w:r>
      <w:r>
        <w:t>DPI</w:t>
      </w:r>
      <w:r w:rsidRPr="00E02029">
        <w:t xml:space="preserve"> en abrégé) est utilisé pour désigner les demandeurs d'asile.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DAA"/>
    <w:multiLevelType w:val="hybridMultilevel"/>
    <w:tmpl w:val="7A62643A"/>
    <w:lvl w:ilvl="0" w:tplc="3AE60CC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AC41D6"/>
    <w:multiLevelType w:val="hybridMultilevel"/>
    <w:tmpl w:val="223CE3D4"/>
    <w:lvl w:ilvl="0" w:tplc="50EE14A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5C1B3E"/>
    <w:multiLevelType w:val="hybridMultilevel"/>
    <w:tmpl w:val="7B82A76E"/>
    <w:lvl w:ilvl="0" w:tplc="79DAFAD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344519"/>
    <w:multiLevelType w:val="hybridMultilevel"/>
    <w:tmpl w:val="3B6286B8"/>
    <w:lvl w:ilvl="0" w:tplc="4CB66A4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F505ED"/>
    <w:multiLevelType w:val="hybridMultilevel"/>
    <w:tmpl w:val="CB1EB0E8"/>
    <w:lvl w:ilvl="0" w:tplc="BE7E972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F14574"/>
    <w:multiLevelType w:val="hybridMultilevel"/>
    <w:tmpl w:val="314C886E"/>
    <w:lvl w:ilvl="0" w:tplc="128259B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40C2769"/>
    <w:multiLevelType w:val="hybridMultilevel"/>
    <w:tmpl w:val="39E42C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A5A7AFA"/>
    <w:multiLevelType w:val="multilevel"/>
    <w:tmpl w:val="33187E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20537"/>
    <w:multiLevelType w:val="hybridMultilevel"/>
    <w:tmpl w:val="91C8460A"/>
    <w:lvl w:ilvl="0" w:tplc="F71C8D26">
      <w:start w:val="2"/>
      <w:numFmt w:val="bullet"/>
      <w:lvlText w:val=""/>
      <w:lvlJc w:val="left"/>
      <w:pPr>
        <w:ind w:left="720" w:hanging="360"/>
      </w:pPr>
      <w:rPr>
        <w:rFonts w:ascii="Wingdings" w:eastAsia="Times New Roman"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214416"/>
    <w:multiLevelType w:val="hybridMultilevel"/>
    <w:tmpl w:val="901AC2EC"/>
    <w:lvl w:ilvl="0" w:tplc="4A96E444">
      <w:start w:val="9"/>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9117B69"/>
    <w:multiLevelType w:val="hybridMultilevel"/>
    <w:tmpl w:val="52BE9250"/>
    <w:lvl w:ilvl="0" w:tplc="6C4AC8D6">
      <w:start w:val="2"/>
      <w:numFmt w:val="bullet"/>
      <w:lvlText w:val=""/>
      <w:lvlJc w:val="left"/>
      <w:pPr>
        <w:ind w:left="1080" w:hanging="360"/>
      </w:pPr>
      <w:rPr>
        <w:rFonts w:ascii="Wingdings" w:eastAsia="Times New Roman" w:hAnsi="Wingdings" w:cs="Calibr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1" w15:restartNumberingAfterBreak="0">
    <w:nsid w:val="3D680D3F"/>
    <w:multiLevelType w:val="hybridMultilevel"/>
    <w:tmpl w:val="1DD6F76E"/>
    <w:lvl w:ilvl="0" w:tplc="1BA4D2EC">
      <w:start w:val="9"/>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38F0C7C"/>
    <w:multiLevelType w:val="hybridMultilevel"/>
    <w:tmpl w:val="F1CE14AE"/>
    <w:lvl w:ilvl="0" w:tplc="FE8A958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CC43DFD"/>
    <w:multiLevelType w:val="hybridMultilevel"/>
    <w:tmpl w:val="C3AA0938"/>
    <w:lvl w:ilvl="0" w:tplc="055E1FB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E584D22"/>
    <w:multiLevelType w:val="hybridMultilevel"/>
    <w:tmpl w:val="CB7AC2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FBC1B24"/>
    <w:multiLevelType w:val="hybridMultilevel"/>
    <w:tmpl w:val="6BAE8FD6"/>
    <w:lvl w:ilvl="0" w:tplc="255A483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07B5387"/>
    <w:multiLevelType w:val="hybridMultilevel"/>
    <w:tmpl w:val="97506116"/>
    <w:lvl w:ilvl="0" w:tplc="28FC946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582F5492"/>
    <w:multiLevelType w:val="hybridMultilevel"/>
    <w:tmpl w:val="A22635EC"/>
    <w:lvl w:ilvl="0" w:tplc="157ECBD0">
      <w:start w:val="9"/>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9E023C3"/>
    <w:multiLevelType w:val="hybridMultilevel"/>
    <w:tmpl w:val="148A6B04"/>
    <w:lvl w:ilvl="0" w:tplc="65F84FD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CE3424E"/>
    <w:multiLevelType w:val="multilevel"/>
    <w:tmpl w:val="64022AF6"/>
    <w:lvl w:ilvl="0">
      <w:start w:val="1"/>
      <w:numFmt w:val="decimal"/>
      <w:lvlText w:val="%1."/>
      <w:lvlJc w:val="left"/>
      <w:pPr>
        <w:ind w:left="720" w:hanging="360"/>
      </w:pPr>
      <w:rPr>
        <w:rFonts w:hint="default"/>
      </w:rPr>
    </w:lvl>
    <w:lvl w:ilvl="1">
      <w:start w:val="3"/>
      <w:numFmt w:val="decimal"/>
      <w:isLgl/>
      <w:lvlText w:val="%1.%2."/>
      <w:lvlJc w:val="left"/>
      <w:pPr>
        <w:ind w:left="924" w:hanging="564"/>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5F796912"/>
    <w:multiLevelType w:val="hybridMultilevel"/>
    <w:tmpl w:val="2F36AB3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15:restartNumberingAfterBreak="0">
    <w:nsid w:val="60045709"/>
    <w:multiLevelType w:val="multilevel"/>
    <w:tmpl w:val="F5AEB8F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2" w15:restartNumberingAfterBreak="0">
    <w:nsid w:val="61682854"/>
    <w:multiLevelType w:val="hybridMultilevel"/>
    <w:tmpl w:val="DABAB034"/>
    <w:lvl w:ilvl="0" w:tplc="FAF4ED00">
      <w:start w:val="1"/>
      <w:numFmt w:val="upperRoman"/>
      <w:lvlText w:val="%1."/>
      <w:lvlJc w:val="left"/>
      <w:pPr>
        <w:ind w:left="1800" w:hanging="72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3" w15:restartNumberingAfterBreak="0">
    <w:nsid w:val="61B47282"/>
    <w:multiLevelType w:val="hybridMultilevel"/>
    <w:tmpl w:val="83E2F952"/>
    <w:lvl w:ilvl="0" w:tplc="303CBB9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E3A67F8"/>
    <w:multiLevelType w:val="hybridMultilevel"/>
    <w:tmpl w:val="BC2429C4"/>
    <w:lvl w:ilvl="0" w:tplc="0E5098A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D643336"/>
    <w:multiLevelType w:val="hybridMultilevel"/>
    <w:tmpl w:val="2C8A3978"/>
    <w:lvl w:ilvl="0" w:tplc="9B0484A4">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1542328761">
    <w:abstractNumId w:val="19"/>
  </w:num>
  <w:num w:numId="2" w16cid:durableId="251161206">
    <w:abstractNumId w:val="21"/>
  </w:num>
  <w:num w:numId="3" w16cid:durableId="1618175346">
    <w:abstractNumId w:val="7"/>
  </w:num>
  <w:num w:numId="4" w16cid:durableId="10149633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588879">
    <w:abstractNumId w:val="10"/>
  </w:num>
  <w:num w:numId="6" w16cid:durableId="319501725">
    <w:abstractNumId w:val="8"/>
  </w:num>
  <w:num w:numId="7" w16cid:durableId="1293753819">
    <w:abstractNumId w:val="16"/>
  </w:num>
  <w:num w:numId="8" w16cid:durableId="288048856">
    <w:abstractNumId w:val="0"/>
  </w:num>
  <w:num w:numId="9" w16cid:durableId="736590489">
    <w:abstractNumId w:val="24"/>
  </w:num>
  <w:num w:numId="10" w16cid:durableId="308948004">
    <w:abstractNumId w:val="9"/>
  </w:num>
  <w:num w:numId="11" w16cid:durableId="1445224137">
    <w:abstractNumId w:val="17"/>
  </w:num>
  <w:num w:numId="12" w16cid:durableId="509026506">
    <w:abstractNumId w:val="3"/>
  </w:num>
  <w:num w:numId="13" w16cid:durableId="1960260120">
    <w:abstractNumId w:val="11"/>
  </w:num>
  <w:num w:numId="14" w16cid:durableId="1965384968">
    <w:abstractNumId w:val="18"/>
  </w:num>
  <w:num w:numId="15" w16cid:durableId="1023360597">
    <w:abstractNumId w:val="5"/>
  </w:num>
  <w:num w:numId="16" w16cid:durableId="71634259">
    <w:abstractNumId w:val="4"/>
  </w:num>
  <w:num w:numId="17" w16cid:durableId="368605746">
    <w:abstractNumId w:val="23"/>
  </w:num>
  <w:num w:numId="18" w16cid:durableId="1421095912">
    <w:abstractNumId w:val="22"/>
  </w:num>
  <w:num w:numId="19" w16cid:durableId="366565683">
    <w:abstractNumId w:val="2"/>
  </w:num>
  <w:num w:numId="20" w16cid:durableId="1096632731">
    <w:abstractNumId w:val="15"/>
  </w:num>
  <w:num w:numId="21" w16cid:durableId="792602472">
    <w:abstractNumId w:val="13"/>
  </w:num>
  <w:num w:numId="22" w16cid:durableId="1026298741">
    <w:abstractNumId w:val="1"/>
  </w:num>
  <w:num w:numId="23" w16cid:durableId="458569090">
    <w:abstractNumId w:val="12"/>
  </w:num>
  <w:num w:numId="24" w16cid:durableId="2128544616">
    <w:abstractNumId w:val="25"/>
  </w:num>
  <w:num w:numId="25" w16cid:durableId="981232105">
    <w:abstractNumId w:val="14"/>
  </w:num>
  <w:num w:numId="26" w16cid:durableId="101996599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F4"/>
    <w:rsid w:val="000003E9"/>
    <w:rsid w:val="0000297C"/>
    <w:rsid w:val="00002E94"/>
    <w:rsid w:val="00003513"/>
    <w:rsid w:val="000055F9"/>
    <w:rsid w:val="00005CEB"/>
    <w:rsid w:val="0000794A"/>
    <w:rsid w:val="00007F3A"/>
    <w:rsid w:val="00010167"/>
    <w:rsid w:val="00011ADA"/>
    <w:rsid w:val="00011EA7"/>
    <w:rsid w:val="00015414"/>
    <w:rsid w:val="00021B7B"/>
    <w:rsid w:val="00022527"/>
    <w:rsid w:val="000234D5"/>
    <w:rsid w:val="00024C70"/>
    <w:rsid w:val="00025124"/>
    <w:rsid w:val="00026DC3"/>
    <w:rsid w:val="00027634"/>
    <w:rsid w:val="000305BA"/>
    <w:rsid w:val="0003075D"/>
    <w:rsid w:val="000344BF"/>
    <w:rsid w:val="0003484F"/>
    <w:rsid w:val="00035F75"/>
    <w:rsid w:val="00040005"/>
    <w:rsid w:val="00040367"/>
    <w:rsid w:val="000405A4"/>
    <w:rsid w:val="00043802"/>
    <w:rsid w:val="000444DF"/>
    <w:rsid w:val="00047A33"/>
    <w:rsid w:val="0005000E"/>
    <w:rsid w:val="00050BBD"/>
    <w:rsid w:val="00051360"/>
    <w:rsid w:val="000514A2"/>
    <w:rsid w:val="000554AD"/>
    <w:rsid w:val="00056D4B"/>
    <w:rsid w:val="00057652"/>
    <w:rsid w:val="00060FE3"/>
    <w:rsid w:val="00063AAA"/>
    <w:rsid w:val="0006625A"/>
    <w:rsid w:val="0006673E"/>
    <w:rsid w:val="0006757F"/>
    <w:rsid w:val="00071E2A"/>
    <w:rsid w:val="00077B9C"/>
    <w:rsid w:val="0008195D"/>
    <w:rsid w:val="00082435"/>
    <w:rsid w:val="00085DF9"/>
    <w:rsid w:val="000861C2"/>
    <w:rsid w:val="00086A2E"/>
    <w:rsid w:val="00087C04"/>
    <w:rsid w:val="00091398"/>
    <w:rsid w:val="00091897"/>
    <w:rsid w:val="00092763"/>
    <w:rsid w:val="00093DC1"/>
    <w:rsid w:val="00094F6F"/>
    <w:rsid w:val="000A1C63"/>
    <w:rsid w:val="000A4E24"/>
    <w:rsid w:val="000A64AC"/>
    <w:rsid w:val="000A6726"/>
    <w:rsid w:val="000A688C"/>
    <w:rsid w:val="000B6EEA"/>
    <w:rsid w:val="000B76EB"/>
    <w:rsid w:val="000C14B3"/>
    <w:rsid w:val="000C401C"/>
    <w:rsid w:val="000C434F"/>
    <w:rsid w:val="000C45C6"/>
    <w:rsid w:val="000C57D5"/>
    <w:rsid w:val="000D18E0"/>
    <w:rsid w:val="000D1A71"/>
    <w:rsid w:val="000D22C1"/>
    <w:rsid w:val="000D2B48"/>
    <w:rsid w:val="000D4AF8"/>
    <w:rsid w:val="000D6926"/>
    <w:rsid w:val="000D72DF"/>
    <w:rsid w:val="000D76BC"/>
    <w:rsid w:val="000D7D7A"/>
    <w:rsid w:val="000E0A42"/>
    <w:rsid w:val="000E2A2D"/>
    <w:rsid w:val="000E2F99"/>
    <w:rsid w:val="000E3B71"/>
    <w:rsid w:val="000E5472"/>
    <w:rsid w:val="000E58D5"/>
    <w:rsid w:val="000F0F25"/>
    <w:rsid w:val="000F3931"/>
    <w:rsid w:val="000F4F01"/>
    <w:rsid w:val="000F66AE"/>
    <w:rsid w:val="000F7415"/>
    <w:rsid w:val="00103535"/>
    <w:rsid w:val="00103640"/>
    <w:rsid w:val="00103A8F"/>
    <w:rsid w:val="001061E2"/>
    <w:rsid w:val="00106DEF"/>
    <w:rsid w:val="00110B28"/>
    <w:rsid w:val="00112064"/>
    <w:rsid w:val="001125EA"/>
    <w:rsid w:val="001141AF"/>
    <w:rsid w:val="00115CA9"/>
    <w:rsid w:val="00116684"/>
    <w:rsid w:val="001208A3"/>
    <w:rsid w:val="00121F7D"/>
    <w:rsid w:val="001226A8"/>
    <w:rsid w:val="00123344"/>
    <w:rsid w:val="0012379F"/>
    <w:rsid w:val="00124778"/>
    <w:rsid w:val="001306E5"/>
    <w:rsid w:val="00131350"/>
    <w:rsid w:val="001349AE"/>
    <w:rsid w:val="001363B1"/>
    <w:rsid w:val="00137CC8"/>
    <w:rsid w:val="00142581"/>
    <w:rsid w:val="0014477E"/>
    <w:rsid w:val="0014488B"/>
    <w:rsid w:val="00147A24"/>
    <w:rsid w:val="00151E17"/>
    <w:rsid w:val="00153FE1"/>
    <w:rsid w:val="00154513"/>
    <w:rsid w:val="00155863"/>
    <w:rsid w:val="00160F00"/>
    <w:rsid w:val="00161326"/>
    <w:rsid w:val="001628A6"/>
    <w:rsid w:val="00163421"/>
    <w:rsid w:val="00164C7F"/>
    <w:rsid w:val="00165134"/>
    <w:rsid w:val="0016642E"/>
    <w:rsid w:val="00174EEB"/>
    <w:rsid w:val="00175CBB"/>
    <w:rsid w:val="001773CC"/>
    <w:rsid w:val="001806F9"/>
    <w:rsid w:val="00182B42"/>
    <w:rsid w:val="001831F7"/>
    <w:rsid w:val="00183D55"/>
    <w:rsid w:val="001862CC"/>
    <w:rsid w:val="00186FAA"/>
    <w:rsid w:val="00187213"/>
    <w:rsid w:val="001875E4"/>
    <w:rsid w:val="0019339B"/>
    <w:rsid w:val="00193643"/>
    <w:rsid w:val="00193D59"/>
    <w:rsid w:val="00195B5C"/>
    <w:rsid w:val="001A07CA"/>
    <w:rsid w:val="001A0CD0"/>
    <w:rsid w:val="001A421D"/>
    <w:rsid w:val="001A46BA"/>
    <w:rsid w:val="001A4C44"/>
    <w:rsid w:val="001A5AAD"/>
    <w:rsid w:val="001B0D90"/>
    <w:rsid w:val="001B41DF"/>
    <w:rsid w:val="001B5D9E"/>
    <w:rsid w:val="001B61D0"/>
    <w:rsid w:val="001C0747"/>
    <w:rsid w:val="001C2606"/>
    <w:rsid w:val="001C5C7A"/>
    <w:rsid w:val="001C6378"/>
    <w:rsid w:val="001C73DE"/>
    <w:rsid w:val="001C7437"/>
    <w:rsid w:val="001D27AD"/>
    <w:rsid w:val="001D5265"/>
    <w:rsid w:val="001D5AD2"/>
    <w:rsid w:val="001D5EE3"/>
    <w:rsid w:val="001D6797"/>
    <w:rsid w:val="001D69BD"/>
    <w:rsid w:val="001E0658"/>
    <w:rsid w:val="001E0D5C"/>
    <w:rsid w:val="001E7E12"/>
    <w:rsid w:val="001F276B"/>
    <w:rsid w:val="001F5293"/>
    <w:rsid w:val="001F5BB8"/>
    <w:rsid w:val="001F6D58"/>
    <w:rsid w:val="00201EA8"/>
    <w:rsid w:val="0020228B"/>
    <w:rsid w:val="002071BA"/>
    <w:rsid w:val="00212452"/>
    <w:rsid w:val="00215FA0"/>
    <w:rsid w:val="00216ECC"/>
    <w:rsid w:val="002173F9"/>
    <w:rsid w:val="00224A79"/>
    <w:rsid w:val="00224C86"/>
    <w:rsid w:val="00224DF5"/>
    <w:rsid w:val="00226425"/>
    <w:rsid w:val="00226640"/>
    <w:rsid w:val="00227371"/>
    <w:rsid w:val="00231105"/>
    <w:rsid w:val="002312BD"/>
    <w:rsid w:val="00233E52"/>
    <w:rsid w:val="002351AD"/>
    <w:rsid w:val="002357BE"/>
    <w:rsid w:val="00235BCD"/>
    <w:rsid w:val="002362F0"/>
    <w:rsid w:val="00236F8E"/>
    <w:rsid w:val="002370A3"/>
    <w:rsid w:val="00240C56"/>
    <w:rsid w:val="00241676"/>
    <w:rsid w:val="00241933"/>
    <w:rsid w:val="00241F51"/>
    <w:rsid w:val="00242968"/>
    <w:rsid w:val="00244299"/>
    <w:rsid w:val="002445F5"/>
    <w:rsid w:val="0024561E"/>
    <w:rsid w:val="00246128"/>
    <w:rsid w:val="00250820"/>
    <w:rsid w:val="00250DBD"/>
    <w:rsid w:val="0025132D"/>
    <w:rsid w:val="002516ED"/>
    <w:rsid w:val="002579AD"/>
    <w:rsid w:val="00257A0F"/>
    <w:rsid w:val="00257DC1"/>
    <w:rsid w:val="002600E7"/>
    <w:rsid w:val="002607CE"/>
    <w:rsid w:val="00260D75"/>
    <w:rsid w:val="00260F1E"/>
    <w:rsid w:val="002708F4"/>
    <w:rsid w:val="002725FA"/>
    <w:rsid w:val="002728DC"/>
    <w:rsid w:val="00273905"/>
    <w:rsid w:val="00274597"/>
    <w:rsid w:val="00280996"/>
    <w:rsid w:val="00281877"/>
    <w:rsid w:val="002839A8"/>
    <w:rsid w:val="00284FEE"/>
    <w:rsid w:val="002855E8"/>
    <w:rsid w:val="00290387"/>
    <w:rsid w:val="00290446"/>
    <w:rsid w:val="002924CF"/>
    <w:rsid w:val="00292F1C"/>
    <w:rsid w:val="002946F9"/>
    <w:rsid w:val="00294889"/>
    <w:rsid w:val="00294F47"/>
    <w:rsid w:val="00295E55"/>
    <w:rsid w:val="002A006D"/>
    <w:rsid w:val="002A49C5"/>
    <w:rsid w:val="002A59BA"/>
    <w:rsid w:val="002A6FA3"/>
    <w:rsid w:val="002B3ABE"/>
    <w:rsid w:val="002C1962"/>
    <w:rsid w:val="002C23BA"/>
    <w:rsid w:val="002C40D2"/>
    <w:rsid w:val="002C4CF2"/>
    <w:rsid w:val="002D1012"/>
    <w:rsid w:val="002D1064"/>
    <w:rsid w:val="002D153B"/>
    <w:rsid w:val="002D44BA"/>
    <w:rsid w:val="002D5D2C"/>
    <w:rsid w:val="002D7268"/>
    <w:rsid w:val="002D770B"/>
    <w:rsid w:val="002E019D"/>
    <w:rsid w:val="002E08A8"/>
    <w:rsid w:val="002E0FE3"/>
    <w:rsid w:val="002E1C25"/>
    <w:rsid w:val="002E2DAE"/>
    <w:rsid w:val="002E462A"/>
    <w:rsid w:val="002E4DFE"/>
    <w:rsid w:val="002E664B"/>
    <w:rsid w:val="002E6DA8"/>
    <w:rsid w:val="002E73F0"/>
    <w:rsid w:val="002F0B26"/>
    <w:rsid w:val="002F2DB9"/>
    <w:rsid w:val="002F6111"/>
    <w:rsid w:val="002F66F1"/>
    <w:rsid w:val="002F6D7F"/>
    <w:rsid w:val="002F780A"/>
    <w:rsid w:val="002F785F"/>
    <w:rsid w:val="00302B4C"/>
    <w:rsid w:val="003034CA"/>
    <w:rsid w:val="00303940"/>
    <w:rsid w:val="00303E6C"/>
    <w:rsid w:val="00306419"/>
    <w:rsid w:val="0030679C"/>
    <w:rsid w:val="00311CC2"/>
    <w:rsid w:val="00323ED0"/>
    <w:rsid w:val="0032459E"/>
    <w:rsid w:val="003269DE"/>
    <w:rsid w:val="00326BFA"/>
    <w:rsid w:val="0032717D"/>
    <w:rsid w:val="00327C80"/>
    <w:rsid w:val="00330435"/>
    <w:rsid w:val="00331316"/>
    <w:rsid w:val="00334B5D"/>
    <w:rsid w:val="003370A1"/>
    <w:rsid w:val="0034113F"/>
    <w:rsid w:val="00341757"/>
    <w:rsid w:val="00342CEA"/>
    <w:rsid w:val="00342E5D"/>
    <w:rsid w:val="0034335A"/>
    <w:rsid w:val="003436A9"/>
    <w:rsid w:val="0034456A"/>
    <w:rsid w:val="0034477B"/>
    <w:rsid w:val="00345EAB"/>
    <w:rsid w:val="00346648"/>
    <w:rsid w:val="00346A77"/>
    <w:rsid w:val="00347BC3"/>
    <w:rsid w:val="00350589"/>
    <w:rsid w:val="00350692"/>
    <w:rsid w:val="00351886"/>
    <w:rsid w:val="00354213"/>
    <w:rsid w:val="0035583F"/>
    <w:rsid w:val="00357CEE"/>
    <w:rsid w:val="00362952"/>
    <w:rsid w:val="00362F9A"/>
    <w:rsid w:val="003716DB"/>
    <w:rsid w:val="00374018"/>
    <w:rsid w:val="00375118"/>
    <w:rsid w:val="00376759"/>
    <w:rsid w:val="00377E00"/>
    <w:rsid w:val="00383404"/>
    <w:rsid w:val="0038554D"/>
    <w:rsid w:val="003855FE"/>
    <w:rsid w:val="00385A1C"/>
    <w:rsid w:val="003867CD"/>
    <w:rsid w:val="003868A6"/>
    <w:rsid w:val="00387EFB"/>
    <w:rsid w:val="00391CE0"/>
    <w:rsid w:val="0039569B"/>
    <w:rsid w:val="003A3EDD"/>
    <w:rsid w:val="003B1093"/>
    <w:rsid w:val="003B1F99"/>
    <w:rsid w:val="003B3C69"/>
    <w:rsid w:val="003B507B"/>
    <w:rsid w:val="003B5A99"/>
    <w:rsid w:val="003B6416"/>
    <w:rsid w:val="003B6724"/>
    <w:rsid w:val="003C098C"/>
    <w:rsid w:val="003C2267"/>
    <w:rsid w:val="003C36E1"/>
    <w:rsid w:val="003D06E0"/>
    <w:rsid w:val="003D241D"/>
    <w:rsid w:val="003D2EB1"/>
    <w:rsid w:val="003D3742"/>
    <w:rsid w:val="003D451F"/>
    <w:rsid w:val="003D4768"/>
    <w:rsid w:val="003D6E55"/>
    <w:rsid w:val="003E1022"/>
    <w:rsid w:val="003E1367"/>
    <w:rsid w:val="003E2ACE"/>
    <w:rsid w:val="003E4232"/>
    <w:rsid w:val="003E5A69"/>
    <w:rsid w:val="003E5BE3"/>
    <w:rsid w:val="003E5CF0"/>
    <w:rsid w:val="003E60FA"/>
    <w:rsid w:val="003F0596"/>
    <w:rsid w:val="003F5A49"/>
    <w:rsid w:val="003F7028"/>
    <w:rsid w:val="003F7849"/>
    <w:rsid w:val="004003D4"/>
    <w:rsid w:val="00401239"/>
    <w:rsid w:val="00402343"/>
    <w:rsid w:val="0040266D"/>
    <w:rsid w:val="00405AF5"/>
    <w:rsid w:val="00405CAF"/>
    <w:rsid w:val="0041056A"/>
    <w:rsid w:val="00410811"/>
    <w:rsid w:val="00413561"/>
    <w:rsid w:val="00414661"/>
    <w:rsid w:val="004155CD"/>
    <w:rsid w:val="00415B0F"/>
    <w:rsid w:val="004167EA"/>
    <w:rsid w:val="00416E33"/>
    <w:rsid w:val="004175FF"/>
    <w:rsid w:val="00420646"/>
    <w:rsid w:val="00420CD9"/>
    <w:rsid w:val="0042190A"/>
    <w:rsid w:val="004229F9"/>
    <w:rsid w:val="0042386D"/>
    <w:rsid w:val="0042397E"/>
    <w:rsid w:val="00425954"/>
    <w:rsid w:val="00425D31"/>
    <w:rsid w:val="004324AE"/>
    <w:rsid w:val="00433E26"/>
    <w:rsid w:val="00440F9B"/>
    <w:rsid w:val="004411AD"/>
    <w:rsid w:val="0044173A"/>
    <w:rsid w:val="00443C69"/>
    <w:rsid w:val="00444369"/>
    <w:rsid w:val="0044480E"/>
    <w:rsid w:val="00447355"/>
    <w:rsid w:val="00450241"/>
    <w:rsid w:val="004509D7"/>
    <w:rsid w:val="00450ADC"/>
    <w:rsid w:val="00452D0E"/>
    <w:rsid w:val="004538C1"/>
    <w:rsid w:val="00456C97"/>
    <w:rsid w:val="00457B42"/>
    <w:rsid w:val="00460723"/>
    <w:rsid w:val="00462F7C"/>
    <w:rsid w:val="00463165"/>
    <w:rsid w:val="004644C3"/>
    <w:rsid w:val="00465594"/>
    <w:rsid w:val="00473CE2"/>
    <w:rsid w:val="004763CF"/>
    <w:rsid w:val="004773A3"/>
    <w:rsid w:val="004779C5"/>
    <w:rsid w:val="00477E4E"/>
    <w:rsid w:val="0048101A"/>
    <w:rsid w:val="00484664"/>
    <w:rsid w:val="00487A68"/>
    <w:rsid w:val="004909A2"/>
    <w:rsid w:val="00490B91"/>
    <w:rsid w:val="00490BFF"/>
    <w:rsid w:val="004919B3"/>
    <w:rsid w:val="00495E80"/>
    <w:rsid w:val="00497ABF"/>
    <w:rsid w:val="004A05C3"/>
    <w:rsid w:val="004A0FC3"/>
    <w:rsid w:val="004A18F5"/>
    <w:rsid w:val="004A34F4"/>
    <w:rsid w:val="004A5074"/>
    <w:rsid w:val="004A7568"/>
    <w:rsid w:val="004B02DD"/>
    <w:rsid w:val="004B03D5"/>
    <w:rsid w:val="004B09F5"/>
    <w:rsid w:val="004B4520"/>
    <w:rsid w:val="004B77E9"/>
    <w:rsid w:val="004C1332"/>
    <w:rsid w:val="004C2728"/>
    <w:rsid w:val="004C56D8"/>
    <w:rsid w:val="004C5ED0"/>
    <w:rsid w:val="004C602D"/>
    <w:rsid w:val="004C6DCD"/>
    <w:rsid w:val="004C6E39"/>
    <w:rsid w:val="004D0085"/>
    <w:rsid w:val="004D047E"/>
    <w:rsid w:val="004D125B"/>
    <w:rsid w:val="004D3FCE"/>
    <w:rsid w:val="004D6FCC"/>
    <w:rsid w:val="004E00E3"/>
    <w:rsid w:val="004E168C"/>
    <w:rsid w:val="004E7681"/>
    <w:rsid w:val="004E7D31"/>
    <w:rsid w:val="004E7D3A"/>
    <w:rsid w:val="004F032A"/>
    <w:rsid w:val="004F06D1"/>
    <w:rsid w:val="004F1C27"/>
    <w:rsid w:val="004F3A67"/>
    <w:rsid w:val="004F44C1"/>
    <w:rsid w:val="004F454E"/>
    <w:rsid w:val="004F48C0"/>
    <w:rsid w:val="004F5450"/>
    <w:rsid w:val="004F5DD5"/>
    <w:rsid w:val="004F63F1"/>
    <w:rsid w:val="004F7801"/>
    <w:rsid w:val="004F7E0B"/>
    <w:rsid w:val="00500DAB"/>
    <w:rsid w:val="00501109"/>
    <w:rsid w:val="005023F8"/>
    <w:rsid w:val="00506882"/>
    <w:rsid w:val="005132A3"/>
    <w:rsid w:val="005134EA"/>
    <w:rsid w:val="00513735"/>
    <w:rsid w:val="005139D1"/>
    <w:rsid w:val="005157F4"/>
    <w:rsid w:val="00516CC4"/>
    <w:rsid w:val="00516F35"/>
    <w:rsid w:val="00522DA1"/>
    <w:rsid w:val="0052500B"/>
    <w:rsid w:val="005254F7"/>
    <w:rsid w:val="005261C5"/>
    <w:rsid w:val="0053090D"/>
    <w:rsid w:val="00532AA2"/>
    <w:rsid w:val="0053324D"/>
    <w:rsid w:val="0054346E"/>
    <w:rsid w:val="00543B8A"/>
    <w:rsid w:val="00544BF6"/>
    <w:rsid w:val="00545135"/>
    <w:rsid w:val="005529AC"/>
    <w:rsid w:val="005535EE"/>
    <w:rsid w:val="00560731"/>
    <w:rsid w:val="00560E1F"/>
    <w:rsid w:val="00561540"/>
    <w:rsid w:val="005629AB"/>
    <w:rsid w:val="00562B7A"/>
    <w:rsid w:val="00562BF8"/>
    <w:rsid w:val="00563140"/>
    <w:rsid w:val="00563A66"/>
    <w:rsid w:val="0056649F"/>
    <w:rsid w:val="00566534"/>
    <w:rsid w:val="00566BC5"/>
    <w:rsid w:val="00567594"/>
    <w:rsid w:val="00567E8E"/>
    <w:rsid w:val="00570AA7"/>
    <w:rsid w:val="005711C2"/>
    <w:rsid w:val="005748F2"/>
    <w:rsid w:val="005768CD"/>
    <w:rsid w:val="00580A4F"/>
    <w:rsid w:val="00581545"/>
    <w:rsid w:val="0058163F"/>
    <w:rsid w:val="00581649"/>
    <w:rsid w:val="00582EA5"/>
    <w:rsid w:val="00584277"/>
    <w:rsid w:val="00585C9B"/>
    <w:rsid w:val="005867EA"/>
    <w:rsid w:val="00590D66"/>
    <w:rsid w:val="00591483"/>
    <w:rsid w:val="0059388E"/>
    <w:rsid w:val="00594F7E"/>
    <w:rsid w:val="00595667"/>
    <w:rsid w:val="005973D2"/>
    <w:rsid w:val="005A000B"/>
    <w:rsid w:val="005A23F3"/>
    <w:rsid w:val="005A366E"/>
    <w:rsid w:val="005A3F34"/>
    <w:rsid w:val="005A4C24"/>
    <w:rsid w:val="005A6AE6"/>
    <w:rsid w:val="005B0D0C"/>
    <w:rsid w:val="005B4112"/>
    <w:rsid w:val="005B4C6D"/>
    <w:rsid w:val="005C07FE"/>
    <w:rsid w:val="005C1BC0"/>
    <w:rsid w:val="005C39F4"/>
    <w:rsid w:val="005C701C"/>
    <w:rsid w:val="005C7E61"/>
    <w:rsid w:val="005D158A"/>
    <w:rsid w:val="005D16E8"/>
    <w:rsid w:val="005D1712"/>
    <w:rsid w:val="005D20B5"/>
    <w:rsid w:val="005D34D5"/>
    <w:rsid w:val="005D3848"/>
    <w:rsid w:val="005D3B26"/>
    <w:rsid w:val="005D4579"/>
    <w:rsid w:val="005D496C"/>
    <w:rsid w:val="005D56B7"/>
    <w:rsid w:val="005D6AAF"/>
    <w:rsid w:val="005D6E9F"/>
    <w:rsid w:val="005E04C4"/>
    <w:rsid w:val="005E273B"/>
    <w:rsid w:val="005E31E9"/>
    <w:rsid w:val="005E332C"/>
    <w:rsid w:val="005E37E8"/>
    <w:rsid w:val="005E3AEB"/>
    <w:rsid w:val="005E3CF4"/>
    <w:rsid w:val="005E40DA"/>
    <w:rsid w:val="005E5B25"/>
    <w:rsid w:val="005F0533"/>
    <w:rsid w:val="005F2640"/>
    <w:rsid w:val="005F4DE0"/>
    <w:rsid w:val="005F5CC4"/>
    <w:rsid w:val="005F725F"/>
    <w:rsid w:val="00600DDE"/>
    <w:rsid w:val="00606086"/>
    <w:rsid w:val="006069E1"/>
    <w:rsid w:val="00607041"/>
    <w:rsid w:val="00607FA2"/>
    <w:rsid w:val="006137BF"/>
    <w:rsid w:val="006161A6"/>
    <w:rsid w:val="006178F3"/>
    <w:rsid w:val="0062284D"/>
    <w:rsid w:val="00623352"/>
    <w:rsid w:val="006240DB"/>
    <w:rsid w:val="00627911"/>
    <w:rsid w:val="00627C20"/>
    <w:rsid w:val="00627FEF"/>
    <w:rsid w:val="006338CC"/>
    <w:rsid w:val="00633B28"/>
    <w:rsid w:val="00634938"/>
    <w:rsid w:val="006370D0"/>
    <w:rsid w:val="00640C88"/>
    <w:rsid w:val="00641FCB"/>
    <w:rsid w:val="006430A4"/>
    <w:rsid w:val="00644960"/>
    <w:rsid w:val="00645C0B"/>
    <w:rsid w:val="006470E4"/>
    <w:rsid w:val="00647419"/>
    <w:rsid w:val="00652347"/>
    <w:rsid w:val="00653486"/>
    <w:rsid w:val="00655D85"/>
    <w:rsid w:val="00656910"/>
    <w:rsid w:val="00657489"/>
    <w:rsid w:val="00662A82"/>
    <w:rsid w:val="00666919"/>
    <w:rsid w:val="00670CEF"/>
    <w:rsid w:val="006723EB"/>
    <w:rsid w:val="00674D8B"/>
    <w:rsid w:val="0067607D"/>
    <w:rsid w:val="00676AC3"/>
    <w:rsid w:val="00677277"/>
    <w:rsid w:val="006772B6"/>
    <w:rsid w:val="0067774F"/>
    <w:rsid w:val="00677B17"/>
    <w:rsid w:val="006808AA"/>
    <w:rsid w:val="006849CE"/>
    <w:rsid w:val="00686153"/>
    <w:rsid w:val="00686279"/>
    <w:rsid w:val="0068641C"/>
    <w:rsid w:val="00690EF6"/>
    <w:rsid w:val="00694FF2"/>
    <w:rsid w:val="0069520D"/>
    <w:rsid w:val="00696CA6"/>
    <w:rsid w:val="00697901"/>
    <w:rsid w:val="006A446B"/>
    <w:rsid w:val="006A46FE"/>
    <w:rsid w:val="006A4A1D"/>
    <w:rsid w:val="006A66C6"/>
    <w:rsid w:val="006A77B0"/>
    <w:rsid w:val="006A78C6"/>
    <w:rsid w:val="006A7FB2"/>
    <w:rsid w:val="006B363A"/>
    <w:rsid w:val="006B4BFE"/>
    <w:rsid w:val="006C014D"/>
    <w:rsid w:val="006C300A"/>
    <w:rsid w:val="006C34CE"/>
    <w:rsid w:val="006C70AC"/>
    <w:rsid w:val="006C79DB"/>
    <w:rsid w:val="006D138B"/>
    <w:rsid w:val="006D1F7B"/>
    <w:rsid w:val="006D31AD"/>
    <w:rsid w:val="006D63C8"/>
    <w:rsid w:val="006D6797"/>
    <w:rsid w:val="006D72AC"/>
    <w:rsid w:val="006E279D"/>
    <w:rsid w:val="006E389F"/>
    <w:rsid w:val="006E3DC9"/>
    <w:rsid w:val="006E4ACF"/>
    <w:rsid w:val="006E52D6"/>
    <w:rsid w:val="006E63F2"/>
    <w:rsid w:val="006E721C"/>
    <w:rsid w:val="006F0A27"/>
    <w:rsid w:val="006F2087"/>
    <w:rsid w:val="006F24AA"/>
    <w:rsid w:val="006F24EC"/>
    <w:rsid w:val="006F2BFE"/>
    <w:rsid w:val="006F32A5"/>
    <w:rsid w:val="006F3367"/>
    <w:rsid w:val="006F33C7"/>
    <w:rsid w:val="006F47B7"/>
    <w:rsid w:val="006F4C94"/>
    <w:rsid w:val="006F6A98"/>
    <w:rsid w:val="00701300"/>
    <w:rsid w:val="00705CFE"/>
    <w:rsid w:val="007070F4"/>
    <w:rsid w:val="00707E4C"/>
    <w:rsid w:val="00710060"/>
    <w:rsid w:val="00713A13"/>
    <w:rsid w:val="00713C17"/>
    <w:rsid w:val="007148DE"/>
    <w:rsid w:val="007152C2"/>
    <w:rsid w:val="00721435"/>
    <w:rsid w:val="00722DD0"/>
    <w:rsid w:val="0072426E"/>
    <w:rsid w:val="007257B1"/>
    <w:rsid w:val="00732AD2"/>
    <w:rsid w:val="007337B4"/>
    <w:rsid w:val="007351E4"/>
    <w:rsid w:val="00736818"/>
    <w:rsid w:val="007411D2"/>
    <w:rsid w:val="00747610"/>
    <w:rsid w:val="00751147"/>
    <w:rsid w:val="0075155E"/>
    <w:rsid w:val="00751FF2"/>
    <w:rsid w:val="00754C17"/>
    <w:rsid w:val="007562AC"/>
    <w:rsid w:val="007565D7"/>
    <w:rsid w:val="00756779"/>
    <w:rsid w:val="00757392"/>
    <w:rsid w:val="007620A5"/>
    <w:rsid w:val="0076258F"/>
    <w:rsid w:val="0076432C"/>
    <w:rsid w:val="007644EF"/>
    <w:rsid w:val="00766CCD"/>
    <w:rsid w:val="00767BCF"/>
    <w:rsid w:val="00772010"/>
    <w:rsid w:val="00774643"/>
    <w:rsid w:val="00776246"/>
    <w:rsid w:val="007773E0"/>
    <w:rsid w:val="00781337"/>
    <w:rsid w:val="00782DA3"/>
    <w:rsid w:val="00783F18"/>
    <w:rsid w:val="0078415D"/>
    <w:rsid w:val="0078465D"/>
    <w:rsid w:val="00786F9E"/>
    <w:rsid w:val="00787735"/>
    <w:rsid w:val="00790C04"/>
    <w:rsid w:val="00790F8E"/>
    <w:rsid w:val="00791C26"/>
    <w:rsid w:val="00793463"/>
    <w:rsid w:val="007956DD"/>
    <w:rsid w:val="00795BCB"/>
    <w:rsid w:val="0079764C"/>
    <w:rsid w:val="007A2440"/>
    <w:rsid w:val="007A3F90"/>
    <w:rsid w:val="007A67C8"/>
    <w:rsid w:val="007A69EE"/>
    <w:rsid w:val="007B209E"/>
    <w:rsid w:val="007B2D6F"/>
    <w:rsid w:val="007B60B4"/>
    <w:rsid w:val="007C0CF9"/>
    <w:rsid w:val="007C20D9"/>
    <w:rsid w:val="007C390D"/>
    <w:rsid w:val="007C4243"/>
    <w:rsid w:val="007C6203"/>
    <w:rsid w:val="007C7FB5"/>
    <w:rsid w:val="007D0CAD"/>
    <w:rsid w:val="007D1AB7"/>
    <w:rsid w:val="007D1B32"/>
    <w:rsid w:val="007D2F2A"/>
    <w:rsid w:val="007D2FEF"/>
    <w:rsid w:val="007D3A5A"/>
    <w:rsid w:val="007D3EA2"/>
    <w:rsid w:val="007D4487"/>
    <w:rsid w:val="007D4FC7"/>
    <w:rsid w:val="007D56ED"/>
    <w:rsid w:val="007E0309"/>
    <w:rsid w:val="007E0A7D"/>
    <w:rsid w:val="007E1D23"/>
    <w:rsid w:val="007E1F89"/>
    <w:rsid w:val="007E3D73"/>
    <w:rsid w:val="007E4D28"/>
    <w:rsid w:val="007E7767"/>
    <w:rsid w:val="007E7863"/>
    <w:rsid w:val="007F2B33"/>
    <w:rsid w:val="007F32DB"/>
    <w:rsid w:val="007F497D"/>
    <w:rsid w:val="00801FCA"/>
    <w:rsid w:val="00805617"/>
    <w:rsid w:val="00806DC7"/>
    <w:rsid w:val="00807F5E"/>
    <w:rsid w:val="00811610"/>
    <w:rsid w:val="00812379"/>
    <w:rsid w:val="008166FF"/>
    <w:rsid w:val="008208C0"/>
    <w:rsid w:val="00820979"/>
    <w:rsid w:val="00821B6F"/>
    <w:rsid w:val="00822E02"/>
    <w:rsid w:val="008234DE"/>
    <w:rsid w:val="00824A93"/>
    <w:rsid w:val="00825A96"/>
    <w:rsid w:val="008277EE"/>
    <w:rsid w:val="00831E0F"/>
    <w:rsid w:val="008332A0"/>
    <w:rsid w:val="00833D6D"/>
    <w:rsid w:val="00833F9C"/>
    <w:rsid w:val="00834571"/>
    <w:rsid w:val="00842409"/>
    <w:rsid w:val="00842684"/>
    <w:rsid w:val="00843108"/>
    <w:rsid w:val="0084331A"/>
    <w:rsid w:val="00844FEC"/>
    <w:rsid w:val="00845AF7"/>
    <w:rsid w:val="00845B37"/>
    <w:rsid w:val="008476EA"/>
    <w:rsid w:val="00850FFA"/>
    <w:rsid w:val="0085144B"/>
    <w:rsid w:val="008529EA"/>
    <w:rsid w:val="008537A0"/>
    <w:rsid w:val="00853CA0"/>
    <w:rsid w:val="00853EB1"/>
    <w:rsid w:val="00856456"/>
    <w:rsid w:val="0086450E"/>
    <w:rsid w:val="00865E7F"/>
    <w:rsid w:val="008666ED"/>
    <w:rsid w:val="00866F12"/>
    <w:rsid w:val="00870299"/>
    <w:rsid w:val="008721E6"/>
    <w:rsid w:val="008729AD"/>
    <w:rsid w:val="00874B4F"/>
    <w:rsid w:val="008768A7"/>
    <w:rsid w:val="00882F8F"/>
    <w:rsid w:val="00884C59"/>
    <w:rsid w:val="00885A51"/>
    <w:rsid w:val="00886419"/>
    <w:rsid w:val="008902AB"/>
    <w:rsid w:val="00890AC0"/>
    <w:rsid w:val="00890B43"/>
    <w:rsid w:val="00891076"/>
    <w:rsid w:val="00894602"/>
    <w:rsid w:val="00894A83"/>
    <w:rsid w:val="00896E4E"/>
    <w:rsid w:val="00897892"/>
    <w:rsid w:val="008A13D9"/>
    <w:rsid w:val="008A1636"/>
    <w:rsid w:val="008A1AC7"/>
    <w:rsid w:val="008A263E"/>
    <w:rsid w:val="008A346F"/>
    <w:rsid w:val="008A375A"/>
    <w:rsid w:val="008A461E"/>
    <w:rsid w:val="008A659C"/>
    <w:rsid w:val="008B2EB2"/>
    <w:rsid w:val="008B3231"/>
    <w:rsid w:val="008B3C58"/>
    <w:rsid w:val="008B567B"/>
    <w:rsid w:val="008B77B4"/>
    <w:rsid w:val="008C5CC1"/>
    <w:rsid w:val="008C741E"/>
    <w:rsid w:val="008D1057"/>
    <w:rsid w:val="008D21DD"/>
    <w:rsid w:val="008D3245"/>
    <w:rsid w:val="008D38BF"/>
    <w:rsid w:val="008D3A9E"/>
    <w:rsid w:val="008E0237"/>
    <w:rsid w:val="008E3759"/>
    <w:rsid w:val="008E474B"/>
    <w:rsid w:val="008E52B8"/>
    <w:rsid w:val="008E6A22"/>
    <w:rsid w:val="008F1AC0"/>
    <w:rsid w:val="008F2A8D"/>
    <w:rsid w:val="008F3614"/>
    <w:rsid w:val="008F4631"/>
    <w:rsid w:val="008F70D4"/>
    <w:rsid w:val="008F7969"/>
    <w:rsid w:val="00900513"/>
    <w:rsid w:val="009067F9"/>
    <w:rsid w:val="00906B40"/>
    <w:rsid w:val="00907F33"/>
    <w:rsid w:val="00911C58"/>
    <w:rsid w:val="00914011"/>
    <w:rsid w:val="00915878"/>
    <w:rsid w:val="009227A3"/>
    <w:rsid w:val="00922B82"/>
    <w:rsid w:val="0092416F"/>
    <w:rsid w:val="00924713"/>
    <w:rsid w:val="009247F8"/>
    <w:rsid w:val="00930122"/>
    <w:rsid w:val="00930B15"/>
    <w:rsid w:val="00930E92"/>
    <w:rsid w:val="0093125A"/>
    <w:rsid w:val="00931447"/>
    <w:rsid w:val="009335B4"/>
    <w:rsid w:val="00935E30"/>
    <w:rsid w:val="009379DC"/>
    <w:rsid w:val="00942ACF"/>
    <w:rsid w:val="00943FFD"/>
    <w:rsid w:val="00944F38"/>
    <w:rsid w:val="009454F7"/>
    <w:rsid w:val="00950A7A"/>
    <w:rsid w:val="00950DFA"/>
    <w:rsid w:val="009524A3"/>
    <w:rsid w:val="0095320E"/>
    <w:rsid w:val="00953940"/>
    <w:rsid w:val="009562A2"/>
    <w:rsid w:val="00956967"/>
    <w:rsid w:val="009624D5"/>
    <w:rsid w:val="00963F0C"/>
    <w:rsid w:val="009640E2"/>
    <w:rsid w:val="00964BB6"/>
    <w:rsid w:val="00965C42"/>
    <w:rsid w:val="00966114"/>
    <w:rsid w:val="00971180"/>
    <w:rsid w:val="00971C54"/>
    <w:rsid w:val="0097613C"/>
    <w:rsid w:val="0097726A"/>
    <w:rsid w:val="00977B8A"/>
    <w:rsid w:val="0098024C"/>
    <w:rsid w:val="00983C96"/>
    <w:rsid w:val="00986CB2"/>
    <w:rsid w:val="00987CFE"/>
    <w:rsid w:val="0099099A"/>
    <w:rsid w:val="009921B1"/>
    <w:rsid w:val="009946F4"/>
    <w:rsid w:val="009960F4"/>
    <w:rsid w:val="00996387"/>
    <w:rsid w:val="009977E0"/>
    <w:rsid w:val="009A1802"/>
    <w:rsid w:val="009A1A83"/>
    <w:rsid w:val="009A2095"/>
    <w:rsid w:val="009A2A1B"/>
    <w:rsid w:val="009A6457"/>
    <w:rsid w:val="009A73C1"/>
    <w:rsid w:val="009A7AD2"/>
    <w:rsid w:val="009B0EE8"/>
    <w:rsid w:val="009B454C"/>
    <w:rsid w:val="009B54F2"/>
    <w:rsid w:val="009B55D0"/>
    <w:rsid w:val="009B5660"/>
    <w:rsid w:val="009B5B9B"/>
    <w:rsid w:val="009C017C"/>
    <w:rsid w:val="009C068A"/>
    <w:rsid w:val="009C2D30"/>
    <w:rsid w:val="009C32BF"/>
    <w:rsid w:val="009C527A"/>
    <w:rsid w:val="009D3288"/>
    <w:rsid w:val="009D3DAD"/>
    <w:rsid w:val="009E101D"/>
    <w:rsid w:val="009E1EEC"/>
    <w:rsid w:val="009E341E"/>
    <w:rsid w:val="009E6115"/>
    <w:rsid w:val="009E789E"/>
    <w:rsid w:val="009F00A1"/>
    <w:rsid w:val="009F3203"/>
    <w:rsid w:val="009F4D7F"/>
    <w:rsid w:val="009F73D1"/>
    <w:rsid w:val="00A0045E"/>
    <w:rsid w:val="00A00DFD"/>
    <w:rsid w:val="00A00FD1"/>
    <w:rsid w:val="00A02273"/>
    <w:rsid w:val="00A027DC"/>
    <w:rsid w:val="00A05E71"/>
    <w:rsid w:val="00A07B06"/>
    <w:rsid w:val="00A10394"/>
    <w:rsid w:val="00A111F7"/>
    <w:rsid w:val="00A12184"/>
    <w:rsid w:val="00A21DAD"/>
    <w:rsid w:val="00A23B2A"/>
    <w:rsid w:val="00A25F4C"/>
    <w:rsid w:val="00A27A03"/>
    <w:rsid w:val="00A31071"/>
    <w:rsid w:val="00A31F45"/>
    <w:rsid w:val="00A32081"/>
    <w:rsid w:val="00A32EE3"/>
    <w:rsid w:val="00A34580"/>
    <w:rsid w:val="00A378C5"/>
    <w:rsid w:val="00A4354C"/>
    <w:rsid w:val="00A44AF6"/>
    <w:rsid w:val="00A46AB2"/>
    <w:rsid w:val="00A56014"/>
    <w:rsid w:val="00A6267E"/>
    <w:rsid w:val="00A62735"/>
    <w:rsid w:val="00A63105"/>
    <w:rsid w:val="00A63CCF"/>
    <w:rsid w:val="00A65819"/>
    <w:rsid w:val="00A67E23"/>
    <w:rsid w:val="00A71F0F"/>
    <w:rsid w:val="00A741FF"/>
    <w:rsid w:val="00A762EA"/>
    <w:rsid w:val="00A80893"/>
    <w:rsid w:val="00A81C90"/>
    <w:rsid w:val="00A8643B"/>
    <w:rsid w:val="00A86806"/>
    <w:rsid w:val="00A87F42"/>
    <w:rsid w:val="00A901B5"/>
    <w:rsid w:val="00A938EC"/>
    <w:rsid w:val="00A9549A"/>
    <w:rsid w:val="00A96563"/>
    <w:rsid w:val="00A96EE3"/>
    <w:rsid w:val="00AA29B3"/>
    <w:rsid w:val="00AA2CEE"/>
    <w:rsid w:val="00AA2F71"/>
    <w:rsid w:val="00AA304B"/>
    <w:rsid w:val="00AA3837"/>
    <w:rsid w:val="00AA6BC8"/>
    <w:rsid w:val="00AB04DF"/>
    <w:rsid w:val="00AB0629"/>
    <w:rsid w:val="00AB1E79"/>
    <w:rsid w:val="00AB3E2E"/>
    <w:rsid w:val="00AB477D"/>
    <w:rsid w:val="00AB5512"/>
    <w:rsid w:val="00AC084E"/>
    <w:rsid w:val="00AC61AB"/>
    <w:rsid w:val="00AC7C97"/>
    <w:rsid w:val="00AD0296"/>
    <w:rsid w:val="00AD1F33"/>
    <w:rsid w:val="00AD214A"/>
    <w:rsid w:val="00AD2DB0"/>
    <w:rsid w:val="00AD4019"/>
    <w:rsid w:val="00AD6B04"/>
    <w:rsid w:val="00AE57FE"/>
    <w:rsid w:val="00AE5807"/>
    <w:rsid w:val="00AF0675"/>
    <w:rsid w:val="00AF199D"/>
    <w:rsid w:val="00AF3AFC"/>
    <w:rsid w:val="00AF57DF"/>
    <w:rsid w:val="00AF6343"/>
    <w:rsid w:val="00AF779B"/>
    <w:rsid w:val="00AF7EF0"/>
    <w:rsid w:val="00B02462"/>
    <w:rsid w:val="00B04DD8"/>
    <w:rsid w:val="00B058EF"/>
    <w:rsid w:val="00B1679C"/>
    <w:rsid w:val="00B16923"/>
    <w:rsid w:val="00B22779"/>
    <w:rsid w:val="00B22CA2"/>
    <w:rsid w:val="00B238BB"/>
    <w:rsid w:val="00B27424"/>
    <w:rsid w:val="00B310DD"/>
    <w:rsid w:val="00B33712"/>
    <w:rsid w:val="00B36690"/>
    <w:rsid w:val="00B412F1"/>
    <w:rsid w:val="00B4131E"/>
    <w:rsid w:val="00B4193E"/>
    <w:rsid w:val="00B45B93"/>
    <w:rsid w:val="00B46BDD"/>
    <w:rsid w:val="00B479A9"/>
    <w:rsid w:val="00B50228"/>
    <w:rsid w:val="00B54650"/>
    <w:rsid w:val="00B57B92"/>
    <w:rsid w:val="00B62E74"/>
    <w:rsid w:val="00B639C6"/>
    <w:rsid w:val="00B652EE"/>
    <w:rsid w:val="00B66716"/>
    <w:rsid w:val="00B70E47"/>
    <w:rsid w:val="00B72B2F"/>
    <w:rsid w:val="00B72C53"/>
    <w:rsid w:val="00B73AD4"/>
    <w:rsid w:val="00B76C3A"/>
    <w:rsid w:val="00B80EF4"/>
    <w:rsid w:val="00B81795"/>
    <w:rsid w:val="00B84470"/>
    <w:rsid w:val="00B84847"/>
    <w:rsid w:val="00B85C0D"/>
    <w:rsid w:val="00B86BAA"/>
    <w:rsid w:val="00B87567"/>
    <w:rsid w:val="00B87C5C"/>
    <w:rsid w:val="00B91B6E"/>
    <w:rsid w:val="00B94C1C"/>
    <w:rsid w:val="00B97B5E"/>
    <w:rsid w:val="00BA1FFF"/>
    <w:rsid w:val="00BA2B2F"/>
    <w:rsid w:val="00BA2E59"/>
    <w:rsid w:val="00BA388E"/>
    <w:rsid w:val="00BA4967"/>
    <w:rsid w:val="00BB0DC8"/>
    <w:rsid w:val="00BB0E03"/>
    <w:rsid w:val="00BB309E"/>
    <w:rsid w:val="00BB5670"/>
    <w:rsid w:val="00BB6C50"/>
    <w:rsid w:val="00BB7998"/>
    <w:rsid w:val="00BC2E18"/>
    <w:rsid w:val="00BC319D"/>
    <w:rsid w:val="00BD1A27"/>
    <w:rsid w:val="00BE0C0A"/>
    <w:rsid w:val="00BE1587"/>
    <w:rsid w:val="00BE1E10"/>
    <w:rsid w:val="00BE2E8A"/>
    <w:rsid w:val="00BE3266"/>
    <w:rsid w:val="00BE32C1"/>
    <w:rsid w:val="00BE3DAF"/>
    <w:rsid w:val="00BE4601"/>
    <w:rsid w:val="00BE4756"/>
    <w:rsid w:val="00BE6843"/>
    <w:rsid w:val="00BE795B"/>
    <w:rsid w:val="00BF1926"/>
    <w:rsid w:val="00BF21DC"/>
    <w:rsid w:val="00BF2288"/>
    <w:rsid w:val="00BF4240"/>
    <w:rsid w:val="00BF42C4"/>
    <w:rsid w:val="00BF5AF8"/>
    <w:rsid w:val="00C03848"/>
    <w:rsid w:val="00C03C40"/>
    <w:rsid w:val="00C03E6B"/>
    <w:rsid w:val="00C03F45"/>
    <w:rsid w:val="00C04968"/>
    <w:rsid w:val="00C0555E"/>
    <w:rsid w:val="00C0598C"/>
    <w:rsid w:val="00C061F9"/>
    <w:rsid w:val="00C07D95"/>
    <w:rsid w:val="00C11C52"/>
    <w:rsid w:val="00C13C5F"/>
    <w:rsid w:val="00C14D7F"/>
    <w:rsid w:val="00C15C23"/>
    <w:rsid w:val="00C15C98"/>
    <w:rsid w:val="00C17595"/>
    <w:rsid w:val="00C2030D"/>
    <w:rsid w:val="00C23A45"/>
    <w:rsid w:val="00C2462D"/>
    <w:rsid w:val="00C25A9D"/>
    <w:rsid w:val="00C26796"/>
    <w:rsid w:val="00C3008C"/>
    <w:rsid w:val="00C30E64"/>
    <w:rsid w:val="00C32AE4"/>
    <w:rsid w:val="00C34014"/>
    <w:rsid w:val="00C349F5"/>
    <w:rsid w:val="00C362AB"/>
    <w:rsid w:val="00C36374"/>
    <w:rsid w:val="00C4090D"/>
    <w:rsid w:val="00C42833"/>
    <w:rsid w:val="00C429B7"/>
    <w:rsid w:val="00C46642"/>
    <w:rsid w:val="00C46C84"/>
    <w:rsid w:val="00C51F12"/>
    <w:rsid w:val="00C524BC"/>
    <w:rsid w:val="00C537E6"/>
    <w:rsid w:val="00C54F8E"/>
    <w:rsid w:val="00C56CC6"/>
    <w:rsid w:val="00C6007D"/>
    <w:rsid w:val="00C606EB"/>
    <w:rsid w:val="00C63FFD"/>
    <w:rsid w:val="00C65007"/>
    <w:rsid w:val="00C65161"/>
    <w:rsid w:val="00C674D9"/>
    <w:rsid w:val="00C70A95"/>
    <w:rsid w:val="00C710A5"/>
    <w:rsid w:val="00C71EDF"/>
    <w:rsid w:val="00C728BC"/>
    <w:rsid w:val="00C73DBA"/>
    <w:rsid w:val="00C74CB7"/>
    <w:rsid w:val="00C76C5D"/>
    <w:rsid w:val="00C77E32"/>
    <w:rsid w:val="00C80862"/>
    <w:rsid w:val="00C8245D"/>
    <w:rsid w:val="00C85274"/>
    <w:rsid w:val="00C85A6E"/>
    <w:rsid w:val="00C866E6"/>
    <w:rsid w:val="00C90239"/>
    <w:rsid w:val="00C9207B"/>
    <w:rsid w:val="00C92341"/>
    <w:rsid w:val="00CA08D3"/>
    <w:rsid w:val="00CA1834"/>
    <w:rsid w:val="00CA5C96"/>
    <w:rsid w:val="00CA5EDC"/>
    <w:rsid w:val="00CA62F3"/>
    <w:rsid w:val="00CA7D6D"/>
    <w:rsid w:val="00CB0022"/>
    <w:rsid w:val="00CB25B1"/>
    <w:rsid w:val="00CB2F53"/>
    <w:rsid w:val="00CB2FCC"/>
    <w:rsid w:val="00CB3520"/>
    <w:rsid w:val="00CB4002"/>
    <w:rsid w:val="00CB4743"/>
    <w:rsid w:val="00CB6596"/>
    <w:rsid w:val="00CC157C"/>
    <w:rsid w:val="00CC78F2"/>
    <w:rsid w:val="00CD0418"/>
    <w:rsid w:val="00CD0537"/>
    <w:rsid w:val="00CD44AB"/>
    <w:rsid w:val="00CE0D96"/>
    <w:rsid w:val="00CE1358"/>
    <w:rsid w:val="00CE7E59"/>
    <w:rsid w:val="00CF17FE"/>
    <w:rsid w:val="00CF43D3"/>
    <w:rsid w:val="00CF5150"/>
    <w:rsid w:val="00CF5DB5"/>
    <w:rsid w:val="00CF6C6C"/>
    <w:rsid w:val="00D01676"/>
    <w:rsid w:val="00D03FEA"/>
    <w:rsid w:val="00D04716"/>
    <w:rsid w:val="00D05F49"/>
    <w:rsid w:val="00D10DD2"/>
    <w:rsid w:val="00D11091"/>
    <w:rsid w:val="00D13427"/>
    <w:rsid w:val="00D13D4E"/>
    <w:rsid w:val="00D1594E"/>
    <w:rsid w:val="00D16205"/>
    <w:rsid w:val="00D1703A"/>
    <w:rsid w:val="00D1713C"/>
    <w:rsid w:val="00D213EE"/>
    <w:rsid w:val="00D256D2"/>
    <w:rsid w:val="00D258C4"/>
    <w:rsid w:val="00D26272"/>
    <w:rsid w:val="00D335B9"/>
    <w:rsid w:val="00D33A77"/>
    <w:rsid w:val="00D35FB4"/>
    <w:rsid w:val="00D37334"/>
    <w:rsid w:val="00D37715"/>
    <w:rsid w:val="00D407C2"/>
    <w:rsid w:val="00D413EF"/>
    <w:rsid w:val="00D43912"/>
    <w:rsid w:val="00D43A1F"/>
    <w:rsid w:val="00D457CF"/>
    <w:rsid w:val="00D468C1"/>
    <w:rsid w:val="00D47DCF"/>
    <w:rsid w:val="00D53679"/>
    <w:rsid w:val="00D566D0"/>
    <w:rsid w:val="00D61ABF"/>
    <w:rsid w:val="00D626A6"/>
    <w:rsid w:val="00D6484F"/>
    <w:rsid w:val="00D64BF7"/>
    <w:rsid w:val="00D64F63"/>
    <w:rsid w:val="00D65B2B"/>
    <w:rsid w:val="00D672D5"/>
    <w:rsid w:val="00D6741C"/>
    <w:rsid w:val="00D67F8E"/>
    <w:rsid w:val="00D70FBA"/>
    <w:rsid w:val="00D728D0"/>
    <w:rsid w:val="00D72BBF"/>
    <w:rsid w:val="00D72C89"/>
    <w:rsid w:val="00D72FC2"/>
    <w:rsid w:val="00D73394"/>
    <w:rsid w:val="00D73E47"/>
    <w:rsid w:val="00D744DE"/>
    <w:rsid w:val="00D74655"/>
    <w:rsid w:val="00D766CA"/>
    <w:rsid w:val="00D76C76"/>
    <w:rsid w:val="00D80B6C"/>
    <w:rsid w:val="00D812A0"/>
    <w:rsid w:val="00D81798"/>
    <w:rsid w:val="00D81F6E"/>
    <w:rsid w:val="00D85C4B"/>
    <w:rsid w:val="00D86797"/>
    <w:rsid w:val="00D869CC"/>
    <w:rsid w:val="00D87F93"/>
    <w:rsid w:val="00D9273B"/>
    <w:rsid w:val="00D94B82"/>
    <w:rsid w:val="00D9579C"/>
    <w:rsid w:val="00DA0411"/>
    <w:rsid w:val="00DA0841"/>
    <w:rsid w:val="00DA1131"/>
    <w:rsid w:val="00DA117F"/>
    <w:rsid w:val="00DA3443"/>
    <w:rsid w:val="00DA3672"/>
    <w:rsid w:val="00DB11D1"/>
    <w:rsid w:val="00DB406E"/>
    <w:rsid w:val="00DB4A40"/>
    <w:rsid w:val="00DC105C"/>
    <w:rsid w:val="00DC6E93"/>
    <w:rsid w:val="00DC7219"/>
    <w:rsid w:val="00DC77D7"/>
    <w:rsid w:val="00DD17DF"/>
    <w:rsid w:val="00DD189E"/>
    <w:rsid w:val="00DD1D51"/>
    <w:rsid w:val="00DD2952"/>
    <w:rsid w:val="00DD5FFF"/>
    <w:rsid w:val="00DD6093"/>
    <w:rsid w:val="00DD60E2"/>
    <w:rsid w:val="00DD64B5"/>
    <w:rsid w:val="00DD6AD0"/>
    <w:rsid w:val="00DD7175"/>
    <w:rsid w:val="00DD7275"/>
    <w:rsid w:val="00DD76F0"/>
    <w:rsid w:val="00DE1F62"/>
    <w:rsid w:val="00DE4C80"/>
    <w:rsid w:val="00DE687C"/>
    <w:rsid w:val="00DE7312"/>
    <w:rsid w:val="00DF01B3"/>
    <w:rsid w:val="00DF448B"/>
    <w:rsid w:val="00DF5876"/>
    <w:rsid w:val="00DF7A91"/>
    <w:rsid w:val="00E0085B"/>
    <w:rsid w:val="00E00EEA"/>
    <w:rsid w:val="00E02029"/>
    <w:rsid w:val="00E03845"/>
    <w:rsid w:val="00E041D7"/>
    <w:rsid w:val="00E0510E"/>
    <w:rsid w:val="00E07676"/>
    <w:rsid w:val="00E07B3A"/>
    <w:rsid w:val="00E108B6"/>
    <w:rsid w:val="00E11948"/>
    <w:rsid w:val="00E11C50"/>
    <w:rsid w:val="00E13CB3"/>
    <w:rsid w:val="00E14B5A"/>
    <w:rsid w:val="00E20861"/>
    <w:rsid w:val="00E208D0"/>
    <w:rsid w:val="00E21A62"/>
    <w:rsid w:val="00E2243F"/>
    <w:rsid w:val="00E22A52"/>
    <w:rsid w:val="00E247C8"/>
    <w:rsid w:val="00E264FE"/>
    <w:rsid w:val="00E26AF2"/>
    <w:rsid w:val="00E26B63"/>
    <w:rsid w:val="00E27C44"/>
    <w:rsid w:val="00E303CF"/>
    <w:rsid w:val="00E308A5"/>
    <w:rsid w:val="00E3294E"/>
    <w:rsid w:val="00E32997"/>
    <w:rsid w:val="00E32DAE"/>
    <w:rsid w:val="00E34FD8"/>
    <w:rsid w:val="00E36221"/>
    <w:rsid w:val="00E375A7"/>
    <w:rsid w:val="00E43966"/>
    <w:rsid w:val="00E43DB9"/>
    <w:rsid w:val="00E5009C"/>
    <w:rsid w:val="00E51FB0"/>
    <w:rsid w:val="00E52FB7"/>
    <w:rsid w:val="00E5406C"/>
    <w:rsid w:val="00E548ED"/>
    <w:rsid w:val="00E558CF"/>
    <w:rsid w:val="00E60B4F"/>
    <w:rsid w:val="00E6362C"/>
    <w:rsid w:val="00E6419F"/>
    <w:rsid w:val="00E65D44"/>
    <w:rsid w:val="00E666FF"/>
    <w:rsid w:val="00E674EB"/>
    <w:rsid w:val="00E70DBE"/>
    <w:rsid w:val="00E72473"/>
    <w:rsid w:val="00E72E26"/>
    <w:rsid w:val="00E72EFB"/>
    <w:rsid w:val="00E743F1"/>
    <w:rsid w:val="00E7462E"/>
    <w:rsid w:val="00E74E6C"/>
    <w:rsid w:val="00E76538"/>
    <w:rsid w:val="00E80661"/>
    <w:rsid w:val="00E818A2"/>
    <w:rsid w:val="00E81B95"/>
    <w:rsid w:val="00E82721"/>
    <w:rsid w:val="00E82BE5"/>
    <w:rsid w:val="00E82D40"/>
    <w:rsid w:val="00E85336"/>
    <w:rsid w:val="00E8548C"/>
    <w:rsid w:val="00E862EF"/>
    <w:rsid w:val="00E86E70"/>
    <w:rsid w:val="00E87E93"/>
    <w:rsid w:val="00E91636"/>
    <w:rsid w:val="00E93AF0"/>
    <w:rsid w:val="00E94E41"/>
    <w:rsid w:val="00E94EB3"/>
    <w:rsid w:val="00E9553F"/>
    <w:rsid w:val="00E958F9"/>
    <w:rsid w:val="00E96A06"/>
    <w:rsid w:val="00E96D57"/>
    <w:rsid w:val="00E971CC"/>
    <w:rsid w:val="00EA0414"/>
    <w:rsid w:val="00EA5621"/>
    <w:rsid w:val="00EA5D4E"/>
    <w:rsid w:val="00EA7074"/>
    <w:rsid w:val="00EA7934"/>
    <w:rsid w:val="00EA7C31"/>
    <w:rsid w:val="00EB220D"/>
    <w:rsid w:val="00EB2C6F"/>
    <w:rsid w:val="00EB4654"/>
    <w:rsid w:val="00EB6244"/>
    <w:rsid w:val="00EB703C"/>
    <w:rsid w:val="00EC30EF"/>
    <w:rsid w:val="00EC3884"/>
    <w:rsid w:val="00EC398F"/>
    <w:rsid w:val="00EC44AA"/>
    <w:rsid w:val="00EC50BD"/>
    <w:rsid w:val="00EC714C"/>
    <w:rsid w:val="00EC75FA"/>
    <w:rsid w:val="00ED02E8"/>
    <w:rsid w:val="00ED0987"/>
    <w:rsid w:val="00ED3346"/>
    <w:rsid w:val="00ED47B6"/>
    <w:rsid w:val="00ED4D97"/>
    <w:rsid w:val="00EE25FB"/>
    <w:rsid w:val="00EF6249"/>
    <w:rsid w:val="00EF68B1"/>
    <w:rsid w:val="00EF75CC"/>
    <w:rsid w:val="00EF77AF"/>
    <w:rsid w:val="00EF7D8D"/>
    <w:rsid w:val="00F0167A"/>
    <w:rsid w:val="00F018FF"/>
    <w:rsid w:val="00F043CF"/>
    <w:rsid w:val="00F052BA"/>
    <w:rsid w:val="00F06C64"/>
    <w:rsid w:val="00F11007"/>
    <w:rsid w:val="00F151FD"/>
    <w:rsid w:val="00F15469"/>
    <w:rsid w:val="00F1564D"/>
    <w:rsid w:val="00F15943"/>
    <w:rsid w:val="00F15C0B"/>
    <w:rsid w:val="00F1688F"/>
    <w:rsid w:val="00F16E3A"/>
    <w:rsid w:val="00F201D2"/>
    <w:rsid w:val="00F2199A"/>
    <w:rsid w:val="00F21E7F"/>
    <w:rsid w:val="00F24928"/>
    <w:rsid w:val="00F2525E"/>
    <w:rsid w:val="00F27407"/>
    <w:rsid w:val="00F30EF3"/>
    <w:rsid w:val="00F312D7"/>
    <w:rsid w:val="00F34C81"/>
    <w:rsid w:val="00F35938"/>
    <w:rsid w:val="00F369B2"/>
    <w:rsid w:val="00F36F70"/>
    <w:rsid w:val="00F371E3"/>
    <w:rsid w:val="00F37FD9"/>
    <w:rsid w:val="00F4099C"/>
    <w:rsid w:val="00F41C8F"/>
    <w:rsid w:val="00F41FDB"/>
    <w:rsid w:val="00F434FC"/>
    <w:rsid w:val="00F438F2"/>
    <w:rsid w:val="00F44302"/>
    <w:rsid w:val="00F449A3"/>
    <w:rsid w:val="00F46247"/>
    <w:rsid w:val="00F507A0"/>
    <w:rsid w:val="00F52D78"/>
    <w:rsid w:val="00F53DB9"/>
    <w:rsid w:val="00F61BE5"/>
    <w:rsid w:val="00F61CBB"/>
    <w:rsid w:val="00F61CE6"/>
    <w:rsid w:val="00F62698"/>
    <w:rsid w:val="00F6328C"/>
    <w:rsid w:val="00F63476"/>
    <w:rsid w:val="00F64836"/>
    <w:rsid w:val="00F6569B"/>
    <w:rsid w:val="00F65C84"/>
    <w:rsid w:val="00F67926"/>
    <w:rsid w:val="00F71F5A"/>
    <w:rsid w:val="00F7223E"/>
    <w:rsid w:val="00F743DC"/>
    <w:rsid w:val="00F74E94"/>
    <w:rsid w:val="00F77542"/>
    <w:rsid w:val="00F83CFC"/>
    <w:rsid w:val="00F86DDE"/>
    <w:rsid w:val="00F9062E"/>
    <w:rsid w:val="00F90755"/>
    <w:rsid w:val="00F90E99"/>
    <w:rsid w:val="00F91114"/>
    <w:rsid w:val="00F91AA7"/>
    <w:rsid w:val="00F94107"/>
    <w:rsid w:val="00F9743E"/>
    <w:rsid w:val="00FA1A31"/>
    <w:rsid w:val="00FA1BC5"/>
    <w:rsid w:val="00FA2ADC"/>
    <w:rsid w:val="00FA6C69"/>
    <w:rsid w:val="00FA7B1A"/>
    <w:rsid w:val="00FB11C6"/>
    <w:rsid w:val="00FB148F"/>
    <w:rsid w:val="00FB3581"/>
    <w:rsid w:val="00FB715F"/>
    <w:rsid w:val="00FB7EB1"/>
    <w:rsid w:val="00FC0413"/>
    <w:rsid w:val="00FC2DDF"/>
    <w:rsid w:val="00FC3F34"/>
    <w:rsid w:val="00FC5F41"/>
    <w:rsid w:val="00FC61A0"/>
    <w:rsid w:val="00FD17D6"/>
    <w:rsid w:val="00FD42B3"/>
    <w:rsid w:val="00FD4C5B"/>
    <w:rsid w:val="00FD50CD"/>
    <w:rsid w:val="00FE06F9"/>
    <w:rsid w:val="00FE0831"/>
    <w:rsid w:val="00FE0C93"/>
    <w:rsid w:val="00FE1314"/>
    <w:rsid w:val="00FE1D8B"/>
    <w:rsid w:val="00FE2660"/>
    <w:rsid w:val="00FE2F52"/>
    <w:rsid w:val="00FE4C7C"/>
    <w:rsid w:val="00FE79D8"/>
    <w:rsid w:val="00FF1187"/>
    <w:rsid w:val="00FF11F1"/>
    <w:rsid w:val="00FF26EE"/>
    <w:rsid w:val="00FF2797"/>
    <w:rsid w:val="00FF4083"/>
    <w:rsid w:val="00FF4A66"/>
    <w:rsid w:val="00FF5B1F"/>
    <w:rsid w:val="2A05FCFF"/>
    <w:rsid w:val="316BC794"/>
    <w:rsid w:val="4B2E47B6"/>
    <w:rsid w:val="5F8FE1C6"/>
    <w:rsid w:val="6B0B44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241B"/>
  <w15:chartTrackingRefBased/>
  <w15:docId w15:val="{6EFC8FB7-DB8A-4C51-8189-80C5F0C5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5D"/>
    <w:rPr>
      <w:lang w:val="fr-FR"/>
    </w:rPr>
  </w:style>
  <w:style w:type="paragraph" w:styleId="Titre1">
    <w:name w:val="heading 1"/>
    <w:basedOn w:val="Normal"/>
    <w:next w:val="Normal"/>
    <w:link w:val="Titre1Car"/>
    <w:uiPriority w:val="9"/>
    <w:qFormat/>
    <w:rsid w:val="002E73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61CE6"/>
    <w:pPr>
      <w:keepNext/>
      <w:keepLines/>
      <w:spacing w:before="40" w:after="0"/>
      <w:outlineLvl w:val="1"/>
    </w:pPr>
    <w:rPr>
      <w:rFonts w:eastAsiaTheme="majorEastAsia" w:cstheme="majorBidi"/>
      <w:b/>
      <w:szCs w:val="26"/>
      <w:u w:val="single"/>
    </w:rPr>
  </w:style>
  <w:style w:type="paragraph" w:styleId="Titre3">
    <w:name w:val="heading 3"/>
    <w:basedOn w:val="Normal"/>
    <w:next w:val="Normal"/>
    <w:link w:val="Titre3Car"/>
    <w:uiPriority w:val="9"/>
    <w:unhideWhenUsed/>
    <w:qFormat/>
    <w:rsid w:val="004D125B"/>
    <w:pPr>
      <w:keepNext/>
      <w:keepLines/>
      <w:spacing w:before="40" w:after="0"/>
      <w:outlineLvl w:val="2"/>
    </w:pPr>
    <w:rPr>
      <w:rFonts w:eastAsiaTheme="majorEastAsia" w:cstheme="majorBidi"/>
      <w:b/>
      <w:color w:val="000000" w:themeColor="text1"/>
      <w:szCs w:val="24"/>
      <w:u w:val="single"/>
    </w:rPr>
  </w:style>
  <w:style w:type="paragraph" w:styleId="Titre4">
    <w:name w:val="heading 4"/>
    <w:basedOn w:val="Normal"/>
    <w:next w:val="Normal"/>
    <w:link w:val="Titre4Car"/>
    <w:uiPriority w:val="9"/>
    <w:semiHidden/>
    <w:unhideWhenUsed/>
    <w:qFormat/>
    <w:rsid w:val="004448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PARTIE"/>
    <w:basedOn w:val="Normal"/>
    <w:next w:val="Titre1"/>
    <w:link w:val="TitreCar"/>
    <w:autoRedefine/>
    <w:qFormat/>
    <w:rsid w:val="0024561E"/>
    <w:pPr>
      <w:pBdr>
        <w:bottom w:val="single" w:sz="4" w:space="0" w:color="auto"/>
      </w:pBdr>
      <w:spacing w:before="240" w:after="60" w:line="240" w:lineRule="auto"/>
      <w:outlineLvl w:val="0"/>
    </w:pPr>
    <w:rPr>
      <w:rFonts w:eastAsiaTheme="majorEastAsia" w:cstheme="minorHAnsi"/>
      <w:b/>
      <w:color w:val="2F5496" w:themeColor="accent1" w:themeShade="BF"/>
      <w:kern w:val="28"/>
      <w:sz w:val="24"/>
      <w:szCs w:val="24"/>
    </w:rPr>
  </w:style>
  <w:style w:type="character" w:customStyle="1" w:styleId="TitreCar">
    <w:name w:val="Titre Car"/>
    <w:aliases w:val="PARTIE Car"/>
    <w:basedOn w:val="Policepardfaut"/>
    <w:link w:val="Titre"/>
    <w:rsid w:val="0024561E"/>
    <w:rPr>
      <w:rFonts w:eastAsiaTheme="majorEastAsia" w:cstheme="minorHAnsi"/>
      <w:b/>
      <w:color w:val="2F5496" w:themeColor="accent1" w:themeShade="BF"/>
      <w:kern w:val="28"/>
      <w:sz w:val="24"/>
      <w:szCs w:val="24"/>
      <w:lang w:val="fr-FR"/>
    </w:rPr>
  </w:style>
  <w:style w:type="character" w:customStyle="1" w:styleId="Titre1Car">
    <w:name w:val="Titre 1 Car"/>
    <w:basedOn w:val="Policepardfaut"/>
    <w:link w:val="Titre1"/>
    <w:uiPriority w:val="9"/>
    <w:rsid w:val="002E73F0"/>
    <w:rPr>
      <w:rFonts w:asciiTheme="majorHAnsi" w:eastAsiaTheme="majorEastAsia" w:hAnsiTheme="majorHAnsi" w:cstheme="majorBidi"/>
      <w:color w:val="2F5496" w:themeColor="accent1" w:themeShade="BF"/>
      <w:sz w:val="32"/>
      <w:szCs w:val="32"/>
      <w:lang w:val="fr-FR"/>
    </w:rPr>
  </w:style>
  <w:style w:type="table" w:styleId="Grilledutableau">
    <w:name w:val="Table Grid"/>
    <w:basedOn w:val="TableauNormal"/>
    <w:uiPriority w:val="39"/>
    <w:rsid w:val="005E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17595"/>
    <w:rPr>
      <w:color w:val="0563C1" w:themeColor="hyperlink"/>
      <w:u w:val="single"/>
    </w:rPr>
  </w:style>
  <w:style w:type="character" w:customStyle="1" w:styleId="Onopgelostemelding1">
    <w:name w:val="Onopgeloste melding1"/>
    <w:basedOn w:val="Policepardfaut"/>
    <w:uiPriority w:val="99"/>
    <w:semiHidden/>
    <w:unhideWhenUsed/>
    <w:rsid w:val="00C17595"/>
    <w:rPr>
      <w:color w:val="605E5C"/>
      <w:shd w:val="clear" w:color="auto" w:fill="E1DFDD"/>
    </w:rPr>
  </w:style>
  <w:style w:type="character" w:styleId="Marquedecommentaire">
    <w:name w:val="annotation reference"/>
    <w:basedOn w:val="Policepardfaut"/>
    <w:unhideWhenUsed/>
    <w:rsid w:val="001773CC"/>
    <w:rPr>
      <w:sz w:val="16"/>
      <w:szCs w:val="16"/>
    </w:rPr>
  </w:style>
  <w:style w:type="paragraph" w:styleId="Commentaire">
    <w:name w:val="annotation text"/>
    <w:basedOn w:val="Normal"/>
    <w:link w:val="CommentaireCar"/>
    <w:unhideWhenUsed/>
    <w:rsid w:val="001773CC"/>
    <w:pPr>
      <w:spacing w:line="240" w:lineRule="auto"/>
    </w:pPr>
    <w:rPr>
      <w:sz w:val="20"/>
      <w:szCs w:val="20"/>
    </w:rPr>
  </w:style>
  <w:style w:type="character" w:customStyle="1" w:styleId="CommentaireCar">
    <w:name w:val="Commentaire Car"/>
    <w:basedOn w:val="Policepardfaut"/>
    <w:link w:val="Commentaire"/>
    <w:rsid w:val="001773CC"/>
    <w:rPr>
      <w:sz w:val="20"/>
      <w:szCs w:val="20"/>
      <w:lang w:val="fr-FR"/>
    </w:rPr>
  </w:style>
  <w:style w:type="paragraph" w:styleId="Objetducommentaire">
    <w:name w:val="annotation subject"/>
    <w:basedOn w:val="Commentaire"/>
    <w:next w:val="Commentaire"/>
    <w:link w:val="ObjetducommentaireCar"/>
    <w:uiPriority w:val="99"/>
    <w:semiHidden/>
    <w:unhideWhenUsed/>
    <w:rsid w:val="001773CC"/>
    <w:rPr>
      <w:b/>
      <w:bCs/>
    </w:rPr>
  </w:style>
  <w:style w:type="character" w:customStyle="1" w:styleId="ObjetducommentaireCar">
    <w:name w:val="Objet du commentaire Car"/>
    <w:basedOn w:val="CommentaireCar"/>
    <w:link w:val="Objetducommentaire"/>
    <w:uiPriority w:val="99"/>
    <w:semiHidden/>
    <w:rsid w:val="001773CC"/>
    <w:rPr>
      <w:b/>
      <w:bCs/>
      <w:sz w:val="20"/>
      <w:szCs w:val="20"/>
      <w:lang w:val="fr-FR"/>
    </w:rPr>
  </w:style>
  <w:style w:type="paragraph" w:styleId="Textedebulles">
    <w:name w:val="Balloon Text"/>
    <w:basedOn w:val="Normal"/>
    <w:link w:val="TextedebullesCar"/>
    <w:uiPriority w:val="99"/>
    <w:semiHidden/>
    <w:unhideWhenUsed/>
    <w:rsid w:val="001773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73CC"/>
    <w:rPr>
      <w:rFonts w:ascii="Segoe UI" w:hAnsi="Segoe UI" w:cs="Segoe UI"/>
      <w:sz w:val="18"/>
      <w:szCs w:val="18"/>
      <w:lang w:val="fr-FR"/>
    </w:rPr>
  </w:style>
  <w:style w:type="paragraph" w:styleId="NormalWeb">
    <w:name w:val="Normal (Web)"/>
    <w:basedOn w:val="Normal"/>
    <w:uiPriority w:val="99"/>
    <w:unhideWhenUsed/>
    <w:rsid w:val="00A02273"/>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lev">
    <w:name w:val="Strong"/>
    <w:basedOn w:val="Policepardfaut"/>
    <w:uiPriority w:val="22"/>
    <w:qFormat/>
    <w:rsid w:val="00A02273"/>
    <w:rPr>
      <w:b/>
      <w:bCs/>
    </w:rPr>
  </w:style>
  <w:style w:type="paragraph" w:customStyle="1" w:styleId="Default">
    <w:name w:val="Default"/>
    <w:rsid w:val="004F63F1"/>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1EEC"/>
    <w:pPr>
      <w:ind w:left="720"/>
      <w:contextualSpacing/>
    </w:pPr>
  </w:style>
  <w:style w:type="character" w:customStyle="1" w:styleId="Titre2Car">
    <w:name w:val="Titre 2 Car"/>
    <w:basedOn w:val="Policepardfaut"/>
    <w:link w:val="Titre2"/>
    <w:uiPriority w:val="9"/>
    <w:rsid w:val="00F61CE6"/>
    <w:rPr>
      <w:rFonts w:eastAsiaTheme="majorEastAsia" w:cstheme="majorBidi"/>
      <w:b/>
      <w:szCs w:val="26"/>
      <w:u w:val="single"/>
      <w:lang w:val="fr-FR"/>
    </w:rPr>
  </w:style>
  <w:style w:type="character" w:customStyle="1" w:styleId="Titre3Car">
    <w:name w:val="Titre 3 Car"/>
    <w:basedOn w:val="Policepardfaut"/>
    <w:link w:val="Titre3"/>
    <w:uiPriority w:val="9"/>
    <w:rsid w:val="004D125B"/>
    <w:rPr>
      <w:rFonts w:eastAsiaTheme="majorEastAsia" w:cstheme="majorBidi"/>
      <w:b/>
      <w:color w:val="000000" w:themeColor="text1"/>
      <w:szCs w:val="24"/>
      <w:u w:val="single"/>
      <w:lang w:val="fr-FR"/>
    </w:rPr>
  </w:style>
  <w:style w:type="character" w:customStyle="1" w:styleId="Titre4Car">
    <w:name w:val="Titre 4 Car"/>
    <w:basedOn w:val="Policepardfaut"/>
    <w:link w:val="Titre4"/>
    <w:uiPriority w:val="9"/>
    <w:semiHidden/>
    <w:rsid w:val="0044480E"/>
    <w:rPr>
      <w:rFonts w:asciiTheme="majorHAnsi" w:eastAsiaTheme="majorEastAsia" w:hAnsiTheme="majorHAnsi" w:cstheme="majorBidi"/>
      <w:i/>
      <w:iCs/>
      <w:color w:val="2F5496" w:themeColor="accent1" w:themeShade="BF"/>
      <w:lang w:val="fr-FR"/>
    </w:rPr>
  </w:style>
  <w:style w:type="paragraph" w:customStyle="1" w:styleId="Letter">
    <w:name w:val="Letter"/>
    <w:basedOn w:val="Normal"/>
    <w:rsid w:val="00C03848"/>
    <w:pPr>
      <w:spacing w:after="0" w:line="240" w:lineRule="auto"/>
    </w:pPr>
    <w:rPr>
      <w:rFonts w:ascii="Arial" w:eastAsia="Times New Roman" w:hAnsi="Arial" w:cs="Times New Roman"/>
      <w:szCs w:val="20"/>
    </w:rPr>
  </w:style>
  <w:style w:type="character" w:styleId="Mentionnonrsolue">
    <w:name w:val="Unresolved Mention"/>
    <w:basedOn w:val="Policepardfaut"/>
    <w:uiPriority w:val="99"/>
    <w:semiHidden/>
    <w:unhideWhenUsed/>
    <w:rsid w:val="00C03848"/>
    <w:rPr>
      <w:color w:val="605E5C"/>
      <w:shd w:val="clear" w:color="auto" w:fill="E1DFDD"/>
    </w:rPr>
  </w:style>
  <w:style w:type="paragraph" w:styleId="En-tte">
    <w:name w:val="header"/>
    <w:basedOn w:val="Normal"/>
    <w:link w:val="En-tteCar"/>
    <w:uiPriority w:val="99"/>
    <w:unhideWhenUsed/>
    <w:rsid w:val="0068641C"/>
    <w:pPr>
      <w:tabs>
        <w:tab w:val="center" w:pos="4536"/>
        <w:tab w:val="right" w:pos="9072"/>
      </w:tabs>
      <w:spacing w:after="0" w:line="240" w:lineRule="auto"/>
    </w:pPr>
  </w:style>
  <w:style w:type="character" w:customStyle="1" w:styleId="En-tteCar">
    <w:name w:val="En-tête Car"/>
    <w:basedOn w:val="Policepardfaut"/>
    <w:link w:val="En-tte"/>
    <w:uiPriority w:val="99"/>
    <w:rsid w:val="0068641C"/>
    <w:rPr>
      <w:lang w:val="fr-FR"/>
    </w:rPr>
  </w:style>
  <w:style w:type="paragraph" w:styleId="Pieddepage">
    <w:name w:val="footer"/>
    <w:basedOn w:val="Normal"/>
    <w:link w:val="PieddepageCar"/>
    <w:uiPriority w:val="99"/>
    <w:unhideWhenUsed/>
    <w:rsid w:val="00686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641C"/>
    <w:rPr>
      <w:lang w:val="fr-FR"/>
    </w:rPr>
  </w:style>
  <w:style w:type="character" w:customStyle="1" w:styleId="highlight">
    <w:name w:val="highlight"/>
    <w:basedOn w:val="Policepardfaut"/>
    <w:rsid w:val="000A1C63"/>
  </w:style>
  <w:style w:type="paragraph" w:styleId="Retraitcorpsdetexte">
    <w:name w:val="Body Text Indent"/>
    <w:basedOn w:val="Normal"/>
    <w:link w:val="RetraitcorpsdetexteCar"/>
    <w:rsid w:val="00346648"/>
    <w:pPr>
      <w:spacing w:after="0" w:line="240" w:lineRule="auto"/>
      <w:ind w:left="108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346648"/>
    <w:rPr>
      <w:rFonts w:ascii="Times New Roman" w:eastAsia="Times New Roman" w:hAnsi="Times New Roman" w:cs="Times New Roman"/>
      <w:sz w:val="24"/>
      <w:szCs w:val="24"/>
      <w:lang w:val="fr-FR"/>
    </w:rPr>
  </w:style>
  <w:style w:type="paragraph" w:styleId="Rvision">
    <w:name w:val="Revision"/>
    <w:hidden/>
    <w:uiPriority w:val="99"/>
    <w:semiHidden/>
    <w:rsid w:val="001D5EE3"/>
    <w:pPr>
      <w:spacing w:after="0" w:line="240" w:lineRule="auto"/>
    </w:pPr>
    <w:rPr>
      <w:lang w:val="fr-FR"/>
    </w:rPr>
  </w:style>
  <w:style w:type="paragraph" w:customStyle="1" w:styleId="pf0">
    <w:name w:val="pf0"/>
    <w:basedOn w:val="Normal"/>
    <w:rsid w:val="002D7268"/>
    <w:pPr>
      <w:spacing w:before="100" w:beforeAutospacing="1" w:after="100" w:afterAutospacing="1" w:line="240" w:lineRule="auto"/>
    </w:pPr>
    <w:rPr>
      <w:rFonts w:ascii="Calibri" w:hAnsi="Calibri" w:cs="Calibri"/>
      <w:lang w:val="fr-BE" w:eastAsia="fr-BE"/>
    </w:rPr>
  </w:style>
  <w:style w:type="character" w:customStyle="1" w:styleId="cf01">
    <w:name w:val="cf01"/>
    <w:basedOn w:val="Policepardfaut"/>
    <w:rsid w:val="002D7268"/>
    <w:rPr>
      <w:rFonts w:ascii="Segoe UI" w:hAnsi="Segoe UI" w:cs="Segoe UI" w:hint="default"/>
    </w:rPr>
  </w:style>
  <w:style w:type="character" w:styleId="Lienhypertextesuivivisit">
    <w:name w:val="FollowedHyperlink"/>
    <w:basedOn w:val="Policepardfaut"/>
    <w:uiPriority w:val="99"/>
    <w:semiHidden/>
    <w:unhideWhenUsed/>
    <w:rsid w:val="00E36221"/>
    <w:rPr>
      <w:color w:val="954F72" w:themeColor="followedHyperlink"/>
      <w:u w:val="single"/>
    </w:rPr>
  </w:style>
  <w:style w:type="character" w:customStyle="1" w:styleId="ui-provider">
    <w:name w:val="ui-provider"/>
    <w:basedOn w:val="Policepardfaut"/>
    <w:rsid w:val="002924CF"/>
  </w:style>
  <w:style w:type="character" w:customStyle="1" w:styleId="blocksite-name">
    <w:name w:val="block__site-name"/>
    <w:basedOn w:val="Policepardfaut"/>
    <w:rsid w:val="00A8643B"/>
  </w:style>
  <w:style w:type="character" w:customStyle="1" w:styleId="visually-hidden">
    <w:name w:val="visually-hidden"/>
    <w:basedOn w:val="Policepardfaut"/>
    <w:rsid w:val="00A8643B"/>
  </w:style>
  <w:style w:type="paragraph" w:styleId="Notedebasdepage">
    <w:name w:val="footnote text"/>
    <w:basedOn w:val="Normal"/>
    <w:link w:val="NotedebasdepageCar"/>
    <w:uiPriority w:val="99"/>
    <w:semiHidden/>
    <w:unhideWhenUsed/>
    <w:rsid w:val="00FB71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715F"/>
    <w:rPr>
      <w:sz w:val="20"/>
      <w:szCs w:val="20"/>
      <w:lang w:val="fr-FR"/>
    </w:rPr>
  </w:style>
  <w:style w:type="character" w:styleId="Appelnotedebasdep">
    <w:name w:val="footnote reference"/>
    <w:basedOn w:val="Policepardfaut"/>
    <w:uiPriority w:val="99"/>
    <w:semiHidden/>
    <w:unhideWhenUsed/>
    <w:rsid w:val="00FB715F"/>
    <w:rPr>
      <w:vertAlign w:val="superscript"/>
    </w:rPr>
  </w:style>
  <w:style w:type="paragraph" w:styleId="TM1">
    <w:name w:val="toc 1"/>
    <w:basedOn w:val="Normal"/>
    <w:next w:val="Normal"/>
    <w:autoRedefine/>
    <w:uiPriority w:val="39"/>
    <w:unhideWhenUsed/>
    <w:rsid w:val="00B04DD8"/>
    <w:pPr>
      <w:spacing w:before="120" w:after="120"/>
    </w:pPr>
    <w:rPr>
      <w:rFonts w:cstheme="minorHAnsi"/>
      <w:b/>
      <w:bCs/>
      <w:caps/>
      <w:sz w:val="20"/>
      <w:szCs w:val="20"/>
    </w:rPr>
  </w:style>
  <w:style w:type="paragraph" w:styleId="TM2">
    <w:name w:val="toc 2"/>
    <w:basedOn w:val="Normal"/>
    <w:next w:val="Normal"/>
    <w:autoRedefine/>
    <w:uiPriority w:val="39"/>
    <w:unhideWhenUsed/>
    <w:rsid w:val="00B04DD8"/>
    <w:pPr>
      <w:spacing w:after="0"/>
      <w:ind w:left="220"/>
    </w:pPr>
    <w:rPr>
      <w:rFonts w:cstheme="minorHAnsi"/>
      <w:smallCaps/>
      <w:sz w:val="20"/>
      <w:szCs w:val="20"/>
    </w:rPr>
  </w:style>
  <w:style w:type="paragraph" w:styleId="TM3">
    <w:name w:val="toc 3"/>
    <w:basedOn w:val="Normal"/>
    <w:next w:val="Normal"/>
    <w:autoRedefine/>
    <w:uiPriority w:val="39"/>
    <w:unhideWhenUsed/>
    <w:rsid w:val="00B04DD8"/>
    <w:pPr>
      <w:spacing w:after="0"/>
      <w:ind w:left="440"/>
    </w:pPr>
    <w:rPr>
      <w:rFonts w:cstheme="minorHAnsi"/>
      <w:i/>
      <w:iCs/>
      <w:sz w:val="20"/>
      <w:szCs w:val="20"/>
    </w:rPr>
  </w:style>
  <w:style w:type="paragraph" w:styleId="TM4">
    <w:name w:val="toc 4"/>
    <w:basedOn w:val="Normal"/>
    <w:next w:val="Normal"/>
    <w:autoRedefine/>
    <w:uiPriority w:val="39"/>
    <w:unhideWhenUsed/>
    <w:rsid w:val="00B04DD8"/>
    <w:pPr>
      <w:spacing w:after="0"/>
      <w:ind w:left="660"/>
    </w:pPr>
    <w:rPr>
      <w:rFonts w:cstheme="minorHAnsi"/>
      <w:sz w:val="18"/>
      <w:szCs w:val="18"/>
    </w:rPr>
  </w:style>
  <w:style w:type="paragraph" w:styleId="TM5">
    <w:name w:val="toc 5"/>
    <w:basedOn w:val="Normal"/>
    <w:next w:val="Normal"/>
    <w:autoRedefine/>
    <w:uiPriority w:val="39"/>
    <w:unhideWhenUsed/>
    <w:rsid w:val="00B04DD8"/>
    <w:pPr>
      <w:spacing w:after="0"/>
      <w:ind w:left="880"/>
    </w:pPr>
    <w:rPr>
      <w:rFonts w:cstheme="minorHAnsi"/>
      <w:sz w:val="18"/>
      <w:szCs w:val="18"/>
    </w:rPr>
  </w:style>
  <w:style w:type="paragraph" w:styleId="TM6">
    <w:name w:val="toc 6"/>
    <w:basedOn w:val="Normal"/>
    <w:next w:val="Normal"/>
    <w:autoRedefine/>
    <w:uiPriority w:val="39"/>
    <w:unhideWhenUsed/>
    <w:rsid w:val="00B04DD8"/>
    <w:pPr>
      <w:spacing w:after="0"/>
      <w:ind w:left="1100"/>
    </w:pPr>
    <w:rPr>
      <w:rFonts w:cstheme="minorHAnsi"/>
      <w:sz w:val="18"/>
      <w:szCs w:val="18"/>
    </w:rPr>
  </w:style>
  <w:style w:type="paragraph" w:styleId="TM7">
    <w:name w:val="toc 7"/>
    <w:basedOn w:val="Normal"/>
    <w:next w:val="Normal"/>
    <w:autoRedefine/>
    <w:uiPriority w:val="39"/>
    <w:unhideWhenUsed/>
    <w:rsid w:val="00B04DD8"/>
    <w:pPr>
      <w:spacing w:after="0"/>
      <w:ind w:left="1320"/>
    </w:pPr>
    <w:rPr>
      <w:rFonts w:cstheme="minorHAnsi"/>
      <w:sz w:val="18"/>
      <w:szCs w:val="18"/>
    </w:rPr>
  </w:style>
  <w:style w:type="paragraph" w:styleId="TM8">
    <w:name w:val="toc 8"/>
    <w:basedOn w:val="Normal"/>
    <w:next w:val="Normal"/>
    <w:autoRedefine/>
    <w:uiPriority w:val="39"/>
    <w:unhideWhenUsed/>
    <w:rsid w:val="00B04DD8"/>
    <w:pPr>
      <w:spacing w:after="0"/>
      <w:ind w:left="1540"/>
    </w:pPr>
    <w:rPr>
      <w:rFonts w:cstheme="minorHAnsi"/>
      <w:sz w:val="18"/>
      <w:szCs w:val="18"/>
    </w:rPr>
  </w:style>
  <w:style w:type="paragraph" w:styleId="TM9">
    <w:name w:val="toc 9"/>
    <w:basedOn w:val="Normal"/>
    <w:next w:val="Normal"/>
    <w:autoRedefine/>
    <w:uiPriority w:val="39"/>
    <w:unhideWhenUsed/>
    <w:rsid w:val="00B04DD8"/>
    <w:pPr>
      <w:spacing w:after="0"/>
      <w:ind w:left="1760"/>
    </w:pPr>
    <w:rPr>
      <w:rFonts w:cstheme="minorHAnsi"/>
      <w:sz w:val="18"/>
      <w:szCs w:val="18"/>
    </w:rPr>
  </w:style>
  <w:style w:type="paragraph" w:customStyle="1" w:styleId="intro-text">
    <w:name w:val="intro-text"/>
    <w:basedOn w:val="Normal"/>
    <w:rsid w:val="00644960"/>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712">
      <w:bodyDiv w:val="1"/>
      <w:marLeft w:val="0"/>
      <w:marRight w:val="0"/>
      <w:marTop w:val="0"/>
      <w:marBottom w:val="0"/>
      <w:divBdr>
        <w:top w:val="none" w:sz="0" w:space="0" w:color="auto"/>
        <w:left w:val="none" w:sz="0" w:space="0" w:color="auto"/>
        <w:bottom w:val="none" w:sz="0" w:space="0" w:color="auto"/>
        <w:right w:val="none" w:sz="0" w:space="0" w:color="auto"/>
      </w:divBdr>
    </w:div>
    <w:div w:id="30309325">
      <w:bodyDiv w:val="1"/>
      <w:marLeft w:val="0"/>
      <w:marRight w:val="0"/>
      <w:marTop w:val="0"/>
      <w:marBottom w:val="0"/>
      <w:divBdr>
        <w:top w:val="none" w:sz="0" w:space="0" w:color="auto"/>
        <w:left w:val="none" w:sz="0" w:space="0" w:color="auto"/>
        <w:bottom w:val="none" w:sz="0" w:space="0" w:color="auto"/>
        <w:right w:val="none" w:sz="0" w:space="0" w:color="auto"/>
      </w:divBdr>
    </w:div>
    <w:div w:id="57822422">
      <w:bodyDiv w:val="1"/>
      <w:marLeft w:val="0"/>
      <w:marRight w:val="0"/>
      <w:marTop w:val="0"/>
      <w:marBottom w:val="0"/>
      <w:divBdr>
        <w:top w:val="none" w:sz="0" w:space="0" w:color="auto"/>
        <w:left w:val="none" w:sz="0" w:space="0" w:color="auto"/>
        <w:bottom w:val="none" w:sz="0" w:space="0" w:color="auto"/>
        <w:right w:val="none" w:sz="0" w:space="0" w:color="auto"/>
      </w:divBdr>
    </w:div>
    <w:div w:id="80492553">
      <w:bodyDiv w:val="1"/>
      <w:marLeft w:val="0"/>
      <w:marRight w:val="0"/>
      <w:marTop w:val="0"/>
      <w:marBottom w:val="0"/>
      <w:divBdr>
        <w:top w:val="none" w:sz="0" w:space="0" w:color="auto"/>
        <w:left w:val="none" w:sz="0" w:space="0" w:color="auto"/>
        <w:bottom w:val="none" w:sz="0" w:space="0" w:color="auto"/>
        <w:right w:val="none" w:sz="0" w:space="0" w:color="auto"/>
      </w:divBdr>
    </w:div>
    <w:div w:id="88623908">
      <w:bodyDiv w:val="1"/>
      <w:marLeft w:val="0"/>
      <w:marRight w:val="0"/>
      <w:marTop w:val="0"/>
      <w:marBottom w:val="0"/>
      <w:divBdr>
        <w:top w:val="none" w:sz="0" w:space="0" w:color="auto"/>
        <w:left w:val="none" w:sz="0" w:space="0" w:color="auto"/>
        <w:bottom w:val="none" w:sz="0" w:space="0" w:color="auto"/>
        <w:right w:val="none" w:sz="0" w:space="0" w:color="auto"/>
      </w:divBdr>
    </w:div>
    <w:div w:id="140006078">
      <w:bodyDiv w:val="1"/>
      <w:marLeft w:val="0"/>
      <w:marRight w:val="0"/>
      <w:marTop w:val="0"/>
      <w:marBottom w:val="0"/>
      <w:divBdr>
        <w:top w:val="none" w:sz="0" w:space="0" w:color="auto"/>
        <w:left w:val="none" w:sz="0" w:space="0" w:color="auto"/>
        <w:bottom w:val="none" w:sz="0" w:space="0" w:color="auto"/>
        <w:right w:val="none" w:sz="0" w:space="0" w:color="auto"/>
      </w:divBdr>
    </w:div>
    <w:div w:id="178588989">
      <w:bodyDiv w:val="1"/>
      <w:marLeft w:val="0"/>
      <w:marRight w:val="0"/>
      <w:marTop w:val="0"/>
      <w:marBottom w:val="0"/>
      <w:divBdr>
        <w:top w:val="none" w:sz="0" w:space="0" w:color="auto"/>
        <w:left w:val="none" w:sz="0" w:space="0" w:color="auto"/>
        <w:bottom w:val="none" w:sz="0" w:space="0" w:color="auto"/>
        <w:right w:val="none" w:sz="0" w:space="0" w:color="auto"/>
      </w:divBdr>
    </w:div>
    <w:div w:id="180826306">
      <w:bodyDiv w:val="1"/>
      <w:marLeft w:val="0"/>
      <w:marRight w:val="0"/>
      <w:marTop w:val="0"/>
      <w:marBottom w:val="0"/>
      <w:divBdr>
        <w:top w:val="none" w:sz="0" w:space="0" w:color="auto"/>
        <w:left w:val="none" w:sz="0" w:space="0" w:color="auto"/>
        <w:bottom w:val="none" w:sz="0" w:space="0" w:color="auto"/>
        <w:right w:val="none" w:sz="0" w:space="0" w:color="auto"/>
      </w:divBdr>
    </w:div>
    <w:div w:id="186648336">
      <w:bodyDiv w:val="1"/>
      <w:marLeft w:val="0"/>
      <w:marRight w:val="0"/>
      <w:marTop w:val="0"/>
      <w:marBottom w:val="0"/>
      <w:divBdr>
        <w:top w:val="none" w:sz="0" w:space="0" w:color="auto"/>
        <w:left w:val="none" w:sz="0" w:space="0" w:color="auto"/>
        <w:bottom w:val="none" w:sz="0" w:space="0" w:color="auto"/>
        <w:right w:val="none" w:sz="0" w:space="0" w:color="auto"/>
      </w:divBdr>
    </w:div>
    <w:div w:id="193278510">
      <w:bodyDiv w:val="1"/>
      <w:marLeft w:val="0"/>
      <w:marRight w:val="0"/>
      <w:marTop w:val="0"/>
      <w:marBottom w:val="0"/>
      <w:divBdr>
        <w:top w:val="none" w:sz="0" w:space="0" w:color="auto"/>
        <w:left w:val="none" w:sz="0" w:space="0" w:color="auto"/>
        <w:bottom w:val="none" w:sz="0" w:space="0" w:color="auto"/>
        <w:right w:val="none" w:sz="0" w:space="0" w:color="auto"/>
      </w:divBdr>
    </w:div>
    <w:div w:id="195314123">
      <w:bodyDiv w:val="1"/>
      <w:marLeft w:val="0"/>
      <w:marRight w:val="0"/>
      <w:marTop w:val="0"/>
      <w:marBottom w:val="0"/>
      <w:divBdr>
        <w:top w:val="none" w:sz="0" w:space="0" w:color="auto"/>
        <w:left w:val="none" w:sz="0" w:space="0" w:color="auto"/>
        <w:bottom w:val="none" w:sz="0" w:space="0" w:color="auto"/>
        <w:right w:val="none" w:sz="0" w:space="0" w:color="auto"/>
      </w:divBdr>
    </w:div>
    <w:div w:id="204221046">
      <w:bodyDiv w:val="1"/>
      <w:marLeft w:val="0"/>
      <w:marRight w:val="0"/>
      <w:marTop w:val="0"/>
      <w:marBottom w:val="0"/>
      <w:divBdr>
        <w:top w:val="none" w:sz="0" w:space="0" w:color="auto"/>
        <w:left w:val="none" w:sz="0" w:space="0" w:color="auto"/>
        <w:bottom w:val="none" w:sz="0" w:space="0" w:color="auto"/>
        <w:right w:val="none" w:sz="0" w:space="0" w:color="auto"/>
      </w:divBdr>
    </w:div>
    <w:div w:id="214514460">
      <w:bodyDiv w:val="1"/>
      <w:marLeft w:val="0"/>
      <w:marRight w:val="0"/>
      <w:marTop w:val="0"/>
      <w:marBottom w:val="0"/>
      <w:divBdr>
        <w:top w:val="none" w:sz="0" w:space="0" w:color="auto"/>
        <w:left w:val="none" w:sz="0" w:space="0" w:color="auto"/>
        <w:bottom w:val="none" w:sz="0" w:space="0" w:color="auto"/>
        <w:right w:val="none" w:sz="0" w:space="0" w:color="auto"/>
      </w:divBdr>
    </w:div>
    <w:div w:id="224148263">
      <w:bodyDiv w:val="1"/>
      <w:marLeft w:val="0"/>
      <w:marRight w:val="0"/>
      <w:marTop w:val="0"/>
      <w:marBottom w:val="0"/>
      <w:divBdr>
        <w:top w:val="none" w:sz="0" w:space="0" w:color="auto"/>
        <w:left w:val="none" w:sz="0" w:space="0" w:color="auto"/>
        <w:bottom w:val="none" w:sz="0" w:space="0" w:color="auto"/>
        <w:right w:val="none" w:sz="0" w:space="0" w:color="auto"/>
      </w:divBdr>
    </w:div>
    <w:div w:id="249126606">
      <w:bodyDiv w:val="1"/>
      <w:marLeft w:val="0"/>
      <w:marRight w:val="0"/>
      <w:marTop w:val="0"/>
      <w:marBottom w:val="0"/>
      <w:divBdr>
        <w:top w:val="none" w:sz="0" w:space="0" w:color="auto"/>
        <w:left w:val="none" w:sz="0" w:space="0" w:color="auto"/>
        <w:bottom w:val="none" w:sz="0" w:space="0" w:color="auto"/>
        <w:right w:val="none" w:sz="0" w:space="0" w:color="auto"/>
      </w:divBdr>
    </w:div>
    <w:div w:id="274948057">
      <w:bodyDiv w:val="1"/>
      <w:marLeft w:val="0"/>
      <w:marRight w:val="0"/>
      <w:marTop w:val="0"/>
      <w:marBottom w:val="0"/>
      <w:divBdr>
        <w:top w:val="none" w:sz="0" w:space="0" w:color="auto"/>
        <w:left w:val="none" w:sz="0" w:space="0" w:color="auto"/>
        <w:bottom w:val="none" w:sz="0" w:space="0" w:color="auto"/>
        <w:right w:val="none" w:sz="0" w:space="0" w:color="auto"/>
      </w:divBdr>
    </w:div>
    <w:div w:id="277882667">
      <w:bodyDiv w:val="1"/>
      <w:marLeft w:val="0"/>
      <w:marRight w:val="0"/>
      <w:marTop w:val="0"/>
      <w:marBottom w:val="0"/>
      <w:divBdr>
        <w:top w:val="none" w:sz="0" w:space="0" w:color="auto"/>
        <w:left w:val="none" w:sz="0" w:space="0" w:color="auto"/>
        <w:bottom w:val="none" w:sz="0" w:space="0" w:color="auto"/>
        <w:right w:val="none" w:sz="0" w:space="0" w:color="auto"/>
      </w:divBdr>
    </w:div>
    <w:div w:id="296884942">
      <w:bodyDiv w:val="1"/>
      <w:marLeft w:val="0"/>
      <w:marRight w:val="0"/>
      <w:marTop w:val="0"/>
      <w:marBottom w:val="0"/>
      <w:divBdr>
        <w:top w:val="none" w:sz="0" w:space="0" w:color="auto"/>
        <w:left w:val="none" w:sz="0" w:space="0" w:color="auto"/>
        <w:bottom w:val="none" w:sz="0" w:space="0" w:color="auto"/>
        <w:right w:val="none" w:sz="0" w:space="0" w:color="auto"/>
      </w:divBdr>
    </w:div>
    <w:div w:id="338822285">
      <w:bodyDiv w:val="1"/>
      <w:marLeft w:val="0"/>
      <w:marRight w:val="0"/>
      <w:marTop w:val="0"/>
      <w:marBottom w:val="0"/>
      <w:divBdr>
        <w:top w:val="none" w:sz="0" w:space="0" w:color="auto"/>
        <w:left w:val="none" w:sz="0" w:space="0" w:color="auto"/>
        <w:bottom w:val="none" w:sz="0" w:space="0" w:color="auto"/>
        <w:right w:val="none" w:sz="0" w:space="0" w:color="auto"/>
      </w:divBdr>
    </w:div>
    <w:div w:id="353069259">
      <w:bodyDiv w:val="1"/>
      <w:marLeft w:val="0"/>
      <w:marRight w:val="0"/>
      <w:marTop w:val="0"/>
      <w:marBottom w:val="0"/>
      <w:divBdr>
        <w:top w:val="none" w:sz="0" w:space="0" w:color="auto"/>
        <w:left w:val="none" w:sz="0" w:space="0" w:color="auto"/>
        <w:bottom w:val="none" w:sz="0" w:space="0" w:color="auto"/>
        <w:right w:val="none" w:sz="0" w:space="0" w:color="auto"/>
      </w:divBdr>
    </w:div>
    <w:div w:id="412359389">
      <w:bodyDiv w:val="1"/>
      <w:marLeft w:val="0"/>
      <w:marRight w:val="0"/>
      <w:marTop w:val="0"/>
      <w:marBottom w:val="0"/>
      <w:divBdr>
        <w:top w:val="none" w:sz="0" w:space="0" w:color="auto"/>
        <w:left w:val="none" w:sz="0" w:space="0" w:color="auto"/>
        <w:bottom w:val="none" w:sz="0" w:space="0" w:color="auto"/>
        <w:right w:val="none" w:sz="0" w:space="0" w:color="auto"/>
      </w:divBdr>
    </w:div>
    <w:div w:id="418528351">
      <w:bodyDiv w:val="1"/>
      <w:marLeft w:val="0"/>
      <w:marRight w:val="0"/>
      <w:marTop w:val="0"/>
      <w:marBottom w:val="0"/>
      <w:divBdr>
        <w:top w:val="none" w:sz="0" w:space="0" w:color="auto"/>
        <w:left w:val="none" w:sz="0" w:space="0" w:color="auto"/>
        <w:bottom w:val="none" w:sz="0" w:space="0" w:color="auto"/>
        <w:right w:val="none" w:sz="0" w:space="0" w:color="auto"/>
      </w:divBdr>
    </w:div>
    <w:div w:id="429160867">
      <w:bodyDiv w:val="1"/>
      <w:marLeft w:val="0"/>
      <w:marRight w:val="0"/>
      <w:marTop w:val="0"/>
      <w:marBottom w:val="0"/>
      <w:divBdr>
        <w:top w:val="none" w:sz="0" w:space="0" w:color="auto"/>
        <w:left w:val="none" w:sz="0" w:space="0" w:color="auto"/>
        <w:bottom w:val="none" w:sz="0" w:space="0" w:color="auto"/>
        <w:right w:val="none" w:sz="0" w:space="0" w:color="auto"/>
      </w:divBdr>
    </w:div>
    <w:div w:id="440489660">
      <w:bodyDiv w:val="1"/>
      <w:marLeft w:val="0"/>
      <w:marRight w:val="0"/>
      <w:marTop w:val="0"/>
      <w:marBottom w:val="0"/>
      <w:divBdr>
        <w:top w:val="none" w:sz="0" w:space="0" w:color="auto"/>
        <w:left w:val="none" w:sz="0" w:space="0" w:color="auto"/>
        <w:bottom w:val="none" w:sz="0" w:space="0" w:color="auto"/>
        <w:right w:val="none" w:sz="0" w:space="0" w:color="auto"/>
      </w:divBdr>
      <w:divsChild>
        <w:div w:id="381560428">
          <w:marLeft w:val="0"/>
          <w:marRight w:val="0"/>
          <w:marTop w:val="0"/>
          <w:marBottom w:val="0"/>
          <w:divBdr>
            <w:top w:val="none" w:sz="0" w:space="0" w:color="auto"/>
            <w:left w:val="none" w:sz="0" w:space="0" w:color="auto"/>
            <w:bottom w:val="none" w:sz="0" w:space="0" w:color="auto"/>
            <w:right w:val="none" w:sz="0" w:space="0" w:color="auto"/>
          </w:divBdr>
          <w:divsChild>
            <w:div w:id="286203156">
              <w:marLeft w:val="0"/>
              <w:marRight w:val="0"/>
              <w:marTop w:val="0"/>
              <w:marBottom w:val="0"/>
              <w:divBdr>
                <w:top w:val="none" w:sz="0" w:space="0" w:color="auto"/>
                <w:left w:val="none" w:sz="0" w:space="0" w:color="auto"/>
                <w:bottom w:val="none" w:sz="0" w:space="0" w:color="auto"/>
                <w:right w:val="none" w:sz="0" w:space="0" w:color="auto"/>
              </w:divBdr>
              <w:divsChild>
                <w:div w:id="439186454">
                  <w:marLeft w:val="0"/>
                  <w:marRight w:val="0"/>
                  <w:marTop w:val="0"/>
                  <w:marBottom w:val="0"/>
                  <w:divBdr>
                    <w:top w:val="none" w:sz="0" w:space="0" w:color="auto"/>
                    <w:left w:val="none" w:sz="0" w:space="0" w:color="auto"/>
                    <w:bottom w:val="none" w:sz="0" w:space="0" w:color="auto"/>
                    <w:right w:val="none" w:sz="0" w:space="0" w:color="auto"/>
                  </w:divBdr>
                  <w:divsChild>
                    <w:div w:id="5796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5501">
      <w:bodyDiv w:val="1"/>
      <w:marLeft w:val="0"/>
      <w:marRight w:val="0"/>
      <w:marTop w:val="0"/>
      <w:marBottom w:val="0"/>
      <w:divBdr>
        <w:top w:val="none" w:sz="0" w:space="0" w:color="auto"/>
        <w:left w:val="none" w:sz="0" w:space="0" w:color="auto"/>
        <w:bottom w:val="none" w:sz="0" w:space="0" w:color="auto"/>
        <w:right w:val="none" w:sz="0" w:space="0" w:color="auto"/>
      </w:divBdr>
    </w:div>
    <w:div w:id="461535878">
      <w:bodyDiv w:val="1"/>
      <w:marLeft w:val="0"/>
      <w:marRight w:val="0"/>
      <w:marTop w:val="0"/>
      <w:marBottom w:val="0"/>
      <w:divBdr>
        <w:top w:val="none" w:sz="0" w:space="0" w:color="auto"/>
        <w:left w:val="none" w:sz="0" w:space="0" w:color="auto"/>
        <w:bottom w:val="none" w:sz="0" w:space="0" w:color="auto"/>
        <w:right w:val="none" w:sz="0" w:space="0" w:color="auto"/>
      </w:divBdr>
    </w:div>
    <w:div w:id="486626566">
      <w:bodyDiv w:val="1"/>
      <w:marLeft w:val="0"/>
      <w:marRight w:val="0"/>
      <w:marTop w:val="0"/>
      <w:marBottom w:val="0"/>
      <w:divBdr>
        <w:top w:val="none" w:sz="0" w:space="0" w:color="auto"/>
        <w:left w:val="none" w:sz="0" w:space="0" w:color="auto"/>
        <w:bottom w:val="none" w:sz="0" w:space="0" w:color="auto"/>
        <w:right w:val="none" w:sz="0" w:space="0" w:color="auto"/>
      </w:divBdr>
    </w:div>
    <w:div w:id="503014504">
      <w:bodyDiv w:val="1"/>
      <w:marLeft w:val="0"/>
      <w:marRight w:val="0"/>
      <w:marTop w:val="0"/>
      <w:marBottom w:val="0"/>
      <w:divBdr>
        <w:top w:val="none" w:sz="0" w:space="0" w:color="auto"/>
        <w:left w:val="none" w:sz="0" w:space="0" w:color="auto"/>
        <w:bottom w:val="none" w:sz="0" w:space="0" w:color="auto"/>
        <w:right w:val="none" w:sz="0" w:space="0" w:color="auto"/>
      </w:divBdr>
    </w:div>
    <w:div w:id="510342121">
      <w:bodyDiv w:val="1"/>
      <w:marLeft w:val="0"/>
      <w:marRight w:val="0"/>
      <w:marTop w:val="0"/>
      <w:marBottom w:val="0"/>
      <w:divBdr>
        <w:top w:val="none" w:sz="0" w:space="0" w:color="auto"/>
        <w:left w:val="none" w:sz="0" w:space="0" w:color="auto"/>
        <w:bottom w:val="none" w:sz="0" w:space="0" w:color="auto"/>
        <w:right w:val="none" w:sz="0" w:space="0" w:color="auto"/>
      </w:divBdr>
    </w:div>
    <w:div w:id="538978888">
      <w:bodyDiv w:val="1"/>
      <w:marLeft w:val="0"/>
      <w:marRight w:val="0"/>
      <w:marTop w:val="0"/>
      <w:marBottom w:val="0"/>
      <w:divBdr>
        <w:top w:val="none" w:sz="0" w:space="0" w:color="auto"/>
        <w:left w:val="none" w:sz="0" w:space="0" w:color="auto"/>
        <w:bottom w:val="none" w:sz="0" w:space="0" w:color="auto"/>
        <w:right w:val="none" w:sz="0" w:space="0" w:color="auto"/>
      </w:divBdr>
    </w:div>
    <w:div w:id="549079479">
      <w:bodyDiv w:val="1"/>
      <w:marLeft w:val="0"/>
      <w:marRight w:val="0"/>
      <w:marTop w:val="0"/>
      <w:marBottom w:val="0"/>
      <w:divBdr>
        <w:top w:val="none" w:sz="0" w:space="0" w:color="auto"/>
        <w:left w:val="none" w:sz="0" w:space="0" w:color="auto"/>
        <w:bottom w:val="none" w:sz="0" w:space="0" w:color="auto"/>
        <w:right w:val="none" w:sz="0" w:space="0" w:color="auto"/>
      </w:divBdr>
    </w:div>
    <w:div w:id="608976670">
      <w:bodyDiv w:val="1"/>
      <w:marLeft w:val="0"/>
      <w:marRight w:val="0"/>
      <w:marTop w:val="0"/>
      <w:marBottom w:val="0"/>
      <w:divBdr>
        <w:top w:val="none" w:sz="0" w:space="0" w:color="auto"/>
        <w:left w:val="none" w:sz="0" w:space="0" w:color="auto"/>
        <w:bottom w:val="none" w:sz="0" w:space="0" w:color="auto"/>
        <w:right w:val="none" w:sz="0" w:space="0" w:color="auto"/>
      </w:divBdr>
    </w:div>
    <w:div w:id="610211489">
      <w:bodyDiv w:val="1"/>
      <w:marLeft w:val="0"/>
      <w:marRight w:val="0"/>
      <w:marTop w:val="0"/>
      <w:marBottom w:val="0"/>
      <w:divBdr>
        <w:top w:val="none" w:sz="0" w:space="0" w:color="auto"/>
        <w:left w:val="none" w:sz="0" w:space="0" w:color="auto"/>
        <w:bottom w:val="none" w:sz="0" w:space="0" w:color="auto"/>
        <w:right w:val="none" w:sz="0" w:space="0" w:color="auto"/>
      </w:divBdr>
    </w:div>
    <w:div w:id="663780570">
      <w:bodyDiv w:val="1"/>
      <w:marLeft w:val="0"/>
      <w:marRight w:val="0"/>
      <w:marTop w:val="0"/>
      <w:marBottom w:val="0"/>
      <w:divBdr>
        <w:top w:val="none" w:sz="0" w:space="0" w:color="auto"/>
        <w:left w:val="none" w:sz="0" w:space="0" w:color="auto"/>
        <w:bottom w:val="none" w:sz="0" w:space="0" w:color="auto"/>
        <w:right w:val="none" w:sz="0" w:space="0" w:color="auto"/>
      </w:divBdr>
    </w:div>
    <w:div w:id="689064476">
      <w:bodyDiv w:val="1"/>
      <w:marLeft w:val="0"/>
      <w:marRight w:val="0"/>
      <w:marTop w:val="0"/>
      <w:marBottom w:val="0"/>
      <w:divBdr>
        <w:top w:val="none" w:sz="0" w:space="0" w:color="auto"/>
        <w:left w:val="none" w:sz="0" w:space="0" w:color="auto"/>
        <w:bottom w:val="none" w:sz="0" w:space="0" w:color="auto"/>
        <w:right w:val="none" w:sz="0" w:space="0" w:color="auto"/>
      </w:divBdr>
    </w:div>
    <w:div w:id="715469394">
      <w:bodyDiv w:val="1"/>
      <w:marLeft w:val="0"/>
      <w:marRight w:val="0"/>
      <w:marTop w:val="0"/>
      <w:marBottom w:val="0"/>
      <w:divBdr>
        <w:top w:val="none" w:sz="0" w:space="0" w:color="auto"/>
        <w:left w:val="none" w:sz="0" w:space="0" w:color="auto"/>
        <w:bottom w:val="none" w:sz="0" w:space="0" w:color="auto"/>
        <w:right w:val="none" w:sz="0" w:space="0" w:color="auto"/>
      </w:divBdr>
    </w:div>
    <w:div w:id="729694956">
      <w:bodyDiv w:val="1"/>
      <w:marLeft w:val="0"/>
      <w:marRight w:val="0"/>
      <w:marTop w:val="0"/>
      <w:marBottom w:val="0"/>
      <w:divBdr>
        <w:top w:val="none" w:sz="0" w:space="0" w:color="auto"/>
        <w:left w:val="none" w:sz="0" w:space="0" w:color="auto"/>
        <w:bottom w:val="none" w:sz="0" w:space="0" w:color="auto"/>
        <w:right w:val="none" w:sz="0" w:space="0" w:color="auto"/>
      </w:divBdr>
    </w:div>
    <w:div w:id="744031992">
      <w:bodyDiv w:val="1"/>
      <w:marLeft w:val="0"/>
      <w:marRight w:val="0"/>
      <w:marTop w:val="0"/>
      <w:marBottom w:val="0"/>
      <w:divBdr>
        <w:top w:val="none" w:sz="0" w:space="0" w:color="auto"/>
        <w:left w:val="none" w:sz="0" w:space="0" w:color="auto"/>
        <w:bottom w:val="none" w:sz="0" w:space="0" w:color="auto"/>
        <w:right w:val="none" w:sz="0" w:space="0" w:color="auto"/>
      </w:divBdr>
    </w:div>
    <w:div w:id="745802542">
      <w:bodyDiv w:val="1"/>
      <w:marLeft w:val="0"/>
      <w:marRight w:val="0"/>
      <w:marTop w:val="0"/>
      <w:marBottom w:val="0"/>
      <w:divBdr>
        <w:top w:val="none" w:sz="0" w:space="0" w:color="auto"/>
        <w:left w:val="none" w:sz="0" w:space="0" w:color="auto"/>
        <w:bottom w:val="none" w:sz="0" w:space="0" w:color="auto"/>
        <w:right w:val="none" w:sz="0" w:space="0" w:color="auto"/>
      </w:divBdr>
    </w:div>
    <w:div w:id="788818234">
      <w:bodyDiv w:val="1"/>
      <w:marLeft w:val="0"/>
      <w:marRight w:val="0"/>
      <w:marTop w:val="0"/>
      <w:marBottom w:val="0"/>
      <w:divBdr>
        <w:top w:val="none" w:sz="0" w:space="0" w:color="auto"/>
        <w:left w:val="none" w:sz="0" w:space="0" w:color="auto"/>
        <w:bottom w:val="none" w:sz="0" w:space="0" w:color="auto"/>
        <w:right w:val="none" w:sz="0" w:space="0" w:color="auto"/>
      </w:divBdr>
    </w:div>
    <w:div w:id="816457645">
      <w:bodyDiv w:val="1"/>
      <w:marLeft w:val="0"/>
      <w:marRight w:val="0"/>
      <w:marTop w:val="0"/>
      <w:marBottom w:val="0"/>
      <w:divBdr>
        <w:top w:val="none" w:sz="0" w:space="0" w:color="auto"/>
        <w:left w:val="none" w:sz="0" w:space="0" w:color="auto"/>
        <w:bottom w:val="none" w:sz="0" w:space="0" w:color="auto"/>
        <w:right w:val="none" w:sz="0" w:space="0" w:color="auto"/>
      </w:divBdr>
    </w:div>
    <w:div w:id="821313862">
      <w:bodyDiv w:val="1"/>
      <w:marLeft w:val="0"/>
      <w:marRight w:val="0"/>
      <w:marTop w:val="0"/>
      <w:marBottom w:val="0"/>
      <w:divBdr>
        <w:top w:val="none" w:sz="0" w:space="0" w:color="auto"/>
        <w:left w:val="none" w:sz="0" w:space="0" w:color="auto"/>
        <w:bottom w:val="none" w:sz="0" w:space="0" w:color="auto"/>
        <w:right w:val="none" w:sz="0" w:space="0" w:color="auto"/>
      </w:divBdr>
    </w:div>
    <w:div w:id="824784827">
      <w:bodyDiv w:val="1"/>
      <w:marLeft w:val="0"/>
      <w:marRight w:val="0"/>
      <w:marTop w:val="0"/>
      <w:marBottom w:val="0"/>
      <w:divBdr>
        <w:top w:val="none" w:sz="0" w:space="0" w:color="auto"/>
        <w:left w:val="none" w:sz="0" w:space="0" w:color="auto"/>
        <w:bottom w:val="none" w:sz="0" w:space="0" w:color="auto"/>
        <w:right w:val="none" w:sz="0" w:space="0" w:color="auto"/>
      </w:divBdr>
    </w:div>
    <w:div w:id="829831331">
      <w:bodyDiv w:val="1"/>
      <w:marLeft w:val="0"/>
      <w:marRight w:val="0"/>
      <w:marTop w:val="0"/>
      <w:marBottom w:val="0"/>
      <w:divBdr>
        <w:top w:val="none" w:sz="0" w:space="0" w:color="auto"/>
        <w:left w:val="none" w:sz="0" w:space="0" w:color="auto"/>
        <w:bottom w:val="none" w:sz="0" w:space="0" w:color="auto"/>
        <w:right w:val="none" w:sz="0" w:space="0" w:color="auto"/>
      </w:divBdr>
    </w:div>
    <w:div w:id="840395393">
      <w:bodyDiv w:val="1"/>
      <w:marLeft w:val="0"/>
      <w:marRight w:val="0"/>
      <w:marTop w:val="0"/>
      <w:marBottom w:val="0"/>
      <w:divBdr>
        <w:top w:val="none" w:sz="0" w:space="0" w:color="auto"/>
        <w:left w:val="none" w:sz="0" w:space="0" w:color="auto"/>
        <w:bottom w:val="none" w:sz="0" w:space="0" w:color="auto"/>
        <w:right w:val="none" w:sz="0" w:space="0" w:color="auto"/>
      </w:divBdr>
    </w:div>
    <w:div w:id="886910283">
      <w:bodyDiv w:val="1"/>
      <w:marLeft w:val="0"/>
      <w:marRight w:val="0"/>
      <w:marTop w:val="0"/>
      <w:marBottom w:val="0"/>
      <w:divBdr>
        <w:top w:val="none" w:sz="0" w:space="0" w:color="auto"/>
        <w:left w:val="none" w:sz="0" w:space="0" w:color="auto"/>
        <w:bottom w:val="none" w:sz="0" w:space="0" w:color="auto"/>
        <w:right w:val="none" w:sz="0" w:space="0" w:color="auto"/>
      </w:divBdr>
    </w:div>
    <w:div w:id="887377822">
      <w:bodyDiv w:val="1"/>
      <w:marLeft w:val="0"/>
      <w:marRight w:val="0"/>
      <w:marTop w:val="0"/>
      <w:marBottom w:val="0"/>
      <w:divBdr>
        <w:top w:val="none" w:sz="0" w:space="0" w:color="auto"/>
        <w:left w:val="none" w:sz="0" w:space="0" w:color="auto"/>
        <w:bottom w:val="none" w:sz="0" w:space="0" w:color="auto"/>
        <w:right w:val="none" w:sz="0" w:space="0" w:color="auto"/>
      </w:divBdr>
    </w:div>
    <w:div w:id="896432979">
      <w:bodyDiv w:val="1"/>
      <w:marLeft w:val="0"/>
      <w:marRight w:val="0"/>
      <w:marTop w:val="0"/>
      <w:marBottom w:val="0"/>
      <w:divBdr>
        <w:top w:val="none" w:sz="0" w:space="0" w:color="auto"/>
        <w:left w:val="none" w:sz="0" w:space="0" w:color="auto"/>
        <w:bottom w:val="none" w:sz="0" w:space="0" w:color="auto"/>
        <w:right w:val="none" w:sz="0" w:space="0" w:color="auto"/>
      </w:divBdr>
    </w:div>
    <w:div w:id="903878832">
      <w:bodyDiv w:val="1"/>
      <w:marLeft w:val="0"/>
      <w:marRight w:val="0"/>
      <w:marTop w:val="0"/>
      <w:marBottom w:val="0"/>
      <w:divBdr>
        <w:top w:val="none" w:sz="0" w:space="0" w:color="auto"/>
        <w:left w:val="none" w:sz="0" w:space="0" w:color="auto"/>
        <w:bottom w:val="none" w:sz="0" w:space="0" w:color="auto"/>
        <w:right w:val="none" w:sz="0" w:space="0" w:color="auto"/>
      </w:divBdr>
    </w:div>
    <w:div w:id="915045019">
      <w:bodyDiv w:val="1"/>
      <w:marLeft w:val="0"/>
      <w:marRight w:val="0"/>
      <w:marTop w:val="0"/>
      <w:marBottom w:val="0"/>
      <w:divBdr>
        <w:top w:val="none" w:sz="0" w:space="0" w:color="auto"/>
        <w:left w:val="none" w:sz="0" w:space="0" w:color="auto"/>
        <w:bottom w:val="none" w:sz="0" w:space="0" w:color="auto"/>
        <w:right w:val="none" w:sz="0" w:space="0" w:color="auto"/>
      </w:divBdr>
    </w:div>
    <w:div w:id="915751404">
      <w:bodyDiv w:val="1"/>
      <w:marLeft w:val="0"/>
      <w:marRight w:val="0"/>
      <w:marTop w:val="0"/>
      <w:marBottom w:val="0"/>
      <w:divBdr>
        <w:top w:val="none" w:sz="0" w:space="0" w:color="auto"/>
        <w:left w:val="none" w:sz="0" w:space="0" w:color="auto"/>
        <w:bottom w:val="none" w:sz="0" w:space="0" w:color="auto"/>
        <w:right w:val="none" w:sz="0" w:space="0" w:color="auto"/>
      </w:divBdr>
    </w:div>
    <w:div w:id="929312225">
      <w:bodyDiv w:val="1"/>
      <w:marLeft w:val="0"/>
      <w:marRight w:val="0"/>
      <w:marTop w:val="0"/>
      <w:marBottom w:val="0"/>
      <w:divBdr>
        <w:top w:val="none" w:sz="0" w:space="0" w:color="auto"/>
        <w:left w:val="none" w:sz="0" w:space="0" w:color="auto"/>
        <w:bottom w:val="none" w:sz="0" w:space="0" w:color="auto"/>
        <w:right w:val="none" w:sz="0" w:space="0" w:color="auto"/>
      </w:divBdr>
    </w:div>
    <w:div w:id="940381681">
      <w:bodyDiv w:val="1"/>
      <w:marLeft w:val="0"/>
      <w:marRight w:val="0"/>
      <w:marTop w:val="0"/>
      <w:marBottom w:val="0"/>
      <w:divBdr>
        <w:top w:val="none" w:sz="0" w:space="0" w:color="auto"/>
        <w:left w:val="none" w:sz="0" w:space="0" w:color="auto"/>
        <w:bottom w:val="none" w:sz="0" w:space="0" w:color="auto"/>
        <w:right w:val="none" w:sz="0" w:space="0" w:color="auto"/>
      </w:divBdr>
    </w:div>
    <w:div w:id="959798127">
      <w:bodyDiv w:val="1"/>
      <w:marLeft w:val="0"/>
      <w:marRight w:val="0"/>
      <w:marTop w:val="0"/>
      <w:marBottom w:val="0"/>
      <w:divBdr>
        <w:top w:val="none" w:sz="0" w:space="0" w:color="auto"/>
        <w:left w:val="none" w:sz="0" w:space="0" w:color="auto"/>
        <w:bottom w:val="none" w:sz="0" w:space="0" w:color="auto"/>
        <w:right w:val="none" w:sz="0" w:space="0" w:color="auto"/>
      </w:divBdr>
    </w:div>
    <w:div w:id="1007293164">
      <w:bodyDiv w:val="1"/>
      <w:marLeft w:val="0"/>
      <w:marRight w:val="0"/>
      <w:marTop w:val="0"/>
      <w:marBottom w:val="0"/>
      <w:divBdr>
        <w:top w:val="none" w:sz="0" w:space="0" w:color="auto"/>
        <w:left w:val="none" w:sz="0" w:space="0" w:color="auto"/>
        <w:bottom w:val="none" w:sz="0" w:space="0" w:color="auto"/>
        <w:right w:val="none" w:sz="0" w:space="0" w:color="auto"/>
      </w:divBdr>
    </w:div>
    <w:div w:id="1011100397">
      <w:bodyDiv w:val="1"/>
      <w:marLeft w:val="0"/>
      <w:marRight w:val="0"/>
      <w:marTop w:val="0"/>
      <w:marBottom w:val="0"/>
      <w:divBdr>
        <w:top w:val="none" w:sz="0" w:space="0" w:color="auto"/>
        <w:left w:val="none" w:sz="0" w:space="0" w:color="auto"/>
        <w:bottom w:val="none" w:sz="0" w:space="0" w:color="auto"/>
        <w:right w:val="none" w:sz="0" w:space="0" w:color="auto"/>
      </w:divBdr>
    </w:div>
    <w:div w:id="1017930692">
      <w:bodyDiv w:val="1"/>
      <w:marLeft w:val="0"/>
      <w:marRight w:val="0"/>
      <w:marTop w:val="0"/>
      <w:marBottom w:val="0"/>
      <w:divBdr>
        <w:top w:val="none" w:sz="0" w:space="0" w:color="auto"/>
        <w:left w:val="none" w:sz="0" w:space="0" w:color="auto"/>
        <w:bottom w:val="none" w:sz="0" w:space="0" w:color="auto"/>
        <w:right w:val="none" w:sz="0" w:space="0" w:color="auto"/>
      </w:divBdr>
    </w:div>
    <w:div w:id="1163007307">
      <w:bodyDiv w:val="1"/>
      <w:marLeft w:val="0"/>
      <w:marRight w:val="0"/>
      <w:marTop w:val="0"/>
      <w:marBottom w:val="0"/>
      <w:divBdr>
        <w:top w:val="none" w:sz="0" w:space="0" w:color="auto"/>
        <w:left w:val="none" w:sz="0" w:space="0" w:color="auto"/>
        <w:bottom w:val="none" w:sz="0" w:space="0" w:color="auto"/>
        <w:right w:val="none" w:sz="0" w:space="0" w:color="auto"/>
      </w:divBdr>
    </w:div>
    <w:div w:id="1170559570">
      <w:bodyDiv w:val="1"/>
      <w:marLeft w:val="0"/>
      <w:marRight w:val="0"/>
      <w:marTop w:val="0"/>
      <w:marBottom w:val="0"/>
      <w:divBdr>
        <w:top w:val="none" w:sz="0" w:space="0" w:color="auto"/>
        <w:left w:val="none" w:sz="0" w:space="0" w:color="auto"/>
        <w:bottom w:val="none" w:sz="0" w:space="0" w:color="auto"/>
        <w:right w:val="none" w:sz="0" w:space="0" w:color="auto"/>
      </w:divBdr>
    </w:div>
    <w:div w:id="1180775036">
      <w:bodyDiv w:val="1"/>
      <w:marLeft w:val="0"/>
      <w:marRight w:val="0"/>
      <w:marTop w:val="0"/>
      <w:marBottom w:val="0"/>
      <w:divBdr>
        <w:top w:val="none" w:sz="0" w:space="0" w:color="auto"/>
        <w:left w:val="none" w:sz="0" w:space="0" w:color="auto"/>
        <w:bottom w:val="none" w:sz="0" w:space="0" w:color="auto"/>
        <w:right w:val="none" w:sz="0" w:space="0" w:color="auto"/>
      </w:divBdr>
    </w:div>
    <w:div w:id="1233926456">
      <w:bodyDiv w:val="1"/>
      <w:marLeft w:val="0"/>
      <w:marRight w:val="0"/>
      <w:marTop w:val="0"/>
      <w:marBottom w:val="0"/>
      <w:divBdr>
        <w:top w:val="none" w:sz="0" w:space="0" w:color="auto"/>
        <w:left w:val="none" w:sz="0" w:space="0" w:color="auto"/>
        <w:bottom w:val="none" w:sz="0" w:space="0" w:color="auto"/>
        <w:right w:val="none" w:sz="0" w:space="0" w:color="auto"/>
      </w:divBdr>
    </w:div>
    <w:div w:id="1234779494">
      <w:bodyDiv w:val="1"/>
      <w:marLeft w:val="0"/>
      <w:marRight w:val="0"/>
      <w:marTop w:val="0"/>
      <w:marBottom w:val="0"/>
      <w:divBdr>
        <w:top w:val="none" w:sz="0" w:space="0" w:color="auto"/>
        <w:left w:val="none" w:sz="0" w:space="0" w:color="auto"/>
        <w:bottom w:val="none" w:sz="0" w:space="0" w:color="auto"/>
        <w:right w:val="none" w:sz="0" w:space="0" w:color="auto"/>
      </w:divBdr>
    </w:div>
    <w:div w:id="1256791090">
      <w:bodyDiv w:val="1"/>
      <w:marLeft w:val="0"/>
      <w:marRight w:val="0"/>
      <w:marTop w:val="0"/>
      <w:marBottom w:val="0"/>
      <w:divBdr>
        <w:top w:val="none" w:sz="0" w:space="0" w:color="auto"/>
        <w:left w:val="none" w:sz="0" w:space="0" w:color="auto"/>
        <w:bottom w:val="none" w:sz="0" w:space="0" w:color="auto"/>
        <w:right w:val="none" w:sz="0" w:space="0" w:color="auto"/>
      </w:divBdr>
    </w:div>
    <w:div w:id="1290360545">
      <w:bodyDiv w:val="1"/>
      <w:marLeft w:val="0"/>
      <w:marRight w:val="0"/>
      <w:marTop w:val="0"/>
      <w:marBottom w:val="0"/>
      <w:divBdr>
        <w:top w:val="none" w:sz="0" w:space="0" w:color="auto"/>
        <w:left w:val="none" w:sz="0" w:space="0" w:color="auto"/>
        <w:bottom w:val="none" w:sz="0" w:space="0" w:color="auto"/>
        <w:right w:val="none" w:sz="0" w:space="0" w:color="auto"/>
      </w:divBdr>
    </w:div>
    <w:div w:id="1291209037">
      <w:bodyDiv w:val="1"/>
      <w:marLeft w:val="0"/>
      <w:marRight w:val="0"/>
      <w:marTop w:val="0"/>
      <w:marBottom w:val="0"/>
      <w:divBdr>
        <w:top w:val="none" w:sz="0" w:space="0" w:color="auto"/>
        <w:left w:val="none" w:sz="0" w:space="0" w:color="auto"/>
        <w:bottom w:val="none" w:sz="0" w:space="0" w:color="auto"/>
        <w:right w:val="none" w:sz="0" w:space="0" w:color="auto"/>
      </w:divBdr>
    </w:div>
    <w:div w:id="1298536402">
      <w:bodyDiv w:val="1"/>
      <w:marLeft w:val="0"/>
      <w:marRight w:val="0"/>
      <w:marTop w:val="0"/>
      <w:marBottom w:val="0"/>
      <w:divBdr>
        <w:top w:val="none" w:sz="0" w:space="0" w:color="auto"/>
        <w:left w:val="none" w:sz="0" w:space="0" w:color="auto"/>
        <w:bottom w:val="none" w:sz="0" w:space="0" w:color="auto"/>
        <w:right w:val="none" w:sz="0" w:space="0" w:color="auto"/>
      </w:divBdr>
    </w:div>
    <w:div w:id="1318149793">
      <w:bodyDiv w:val="1"/>
      <w:marLeft w:val="0"/>
      <w:marRight w:val="0"/>
      <w:marTop w:val="0"/>
      <w:marBottom w:val="0"/>
      <w:divBdr>
        <w:top w:val="none" w:sz="0" w:space="0" w:color="auto"/>
        <w:left w:val="none" w:sz="0" w:space="0" w:color="auto"/>
        <w:bottom w:val="none" w:sz="0" w:space="0" w:color="auto"/>
        <w:right w:val="none" w:sz="0" w:space="0" w:color="auto"/>
      </w:divBdr>
    </w:div>
    <w:div w:id="1325207040">
      <w:bodyDiv w:val="1"/>
      <w:marLeft w:val="0"/>
      <w:marRight w:val="0"/>
      <w:marTop w:val="0"/>
      <w:marBottom w:val="0"/>
      <w:divBdr>
        <w:top w:val="none" w:sz="0" w:space="0" w:color="auto"/>
        <w:left w:val="none" w:sz="0" w:space="0" w:color="auto"/>
        <w:bottom w:val="none" w:sz="0" w:space="0" w:color="auto"/>
        <w:right w:val="none" w:sz="0" w:space="0" w:color="auto"/>
      </w:divBdr>
    </w:div>
    <w:div w:id="1338535998">
      <w:bodyDiv w:val="1"/>
      <w:marLeft w:val="0"/>
      <w:marRight w:val="0"/>
      <w:marTop w:val="0"/>
      <w:marBottom w:val="0"/>
      <w:divBdr>
        <w:top w:val="none" w:sz="0" w:space="0" w:color="auto"/>
        <w:left w:val="none" w:sz="0" w:space="0" w:color="auto"/>
        <w:bottom w:val="none" w:sz="0" w:space="0" w:color="auto"/>
        <w:right w:val="none" w:sz="0" w:space="0" w:color="auto"/>
      </w:divBdr>
    </w:div>
    <w:div w:id="1340231679">
      <w:bodyDiv w:val="1"/>
      <w:marLeft w:val="0"/>
      <w:marRight w:val="0"/>
      <w:marTop w:val="0"/>
      <w:marBottom w:val="0"/>
      <w:divBdr>
        <w:top w:val="none" w:sz="0" w:space="0" w:color="auto"/>
        <w:left w:val="none" w:sz="0" w:space="0" w:color="auto"/>
        <w:bottom w:val="none" w:sz="0" w:space="0" w:color="auto"/>
        <w:right w:val="none" w:sz="0" w:space="0" w:color="auto"/>
      </w:divBdr>
    </w:div>
    <w:div w:id="1341346203">
      <w:bodyDiv w:val="1"/>
      <w:marLeft w:val="0"/>
      <w:marRight w:val="0"/>
      <w:marTop w:val="0"/>
      <w:marBottom w:val="0"/>
      <w:divBdr>
        <w:top w:val="none" w:sz="0" w:space="0" w:color="auto"/>
        <w:left w:val="none" w:sz="0" w:space="0" w:color="auto"/>
        <w:bottom w:val="none" w:sz="0" w:space="0" w:color="auto"/>
        <w:right w:val="none" w:sz="0" w:space="0" w:color="auto"/>
      </w:divBdr>
    </w:div>
    <w:div w:id="1344866841">
      <w:bodyDiv w:val="1"/>
      <w:marLeft w:val="0"/>
      <w:marRight w:val="0"/>
      <w:marTop w:val="0"/>
      <w:marBottom w:val="0"/>
      <w:divBdr>
        <w:top w:val="none" w:sz="0" w:space="0" w:color="auto"/>
        <w:left w:val="none" w:sz="0" w:space="0" w:color="auto"/>
        <w:bottom w:val="none" w:sz="0" w:space="0" w:color="auto"/>
        <w:right w:val="none" w:sz="0" w:space="0" w:color="auto"/>
      </w:divBdr>
    </w:div>
    <w:div w:id="1349868667">
      <w:bodyDiv w:val="1"/>
      <w:marLeft w:val="0"/>
      <w:marRight w:val="0"/>
      <w:marTop w:val="0"/>
      <w:marBottom w:val="0"/>
      <w:divBdr>
        <w:top w:val="none" w:sz="0" w:space="0" w:color="auto"/>
        <w:left w:val="none" w:sz="0" w:space="0" w:color="auto"/>
        <w:bottom w:val="none" w:sz="0" w:space="0" w:color="auto"/>
        <w:right w:val="none" w:sz="0" w:space="0" w:color="auto"/>
      </w:divBdr>
    </w:div>
    <w:div w:id="1364355711">
      <w:bodyDiv w:val="1"/>
      <w:marLeft w:val="0"/>
      <w:marRight w:val="0"/>
      <w:marTop w:val="0"/>
      <w:marBottom w:val="0"/>
      <w:divBdr>
        <w:top w:val="none" w:sz="0" w:space="0" w:color="auto"/>
        <w:left w:val="none" w:sz="0" w:space="0" w:color="auto"/>
        <w:bottom w:val="none" w:sz="0" w:space="0" w:color="auto"/>
        <w:right w:val="none" w:sz="0" w:space="0" w:color="auto"/>
      </w:divBdr>
    </w:div>
    <w:div w:id="1372149984">
      <w:bodyDiv w:val="1"/>
      <w:marLeft w:val="0"/>
      <w:marRight w:val="0"/>
      <w:marTop w:val="0"/>
      <w:marBottom w:val="0"/>
      <w:divBdr>
        <w:top w:val="none" w:sz="0" w:space="0" w:color="auto"/>
        <w:left w:val="none" w:sz="0" w:space="0" w:color="auto"/>
        <w:bottom w:val="none" w:sz="0" w:space="0" w:color="auto"/>
        <w:right w:val="none" w:sz="0" w:space="0" w:color="auto"/>
      </w:divBdr>
    </w:div>
    <w:div w:id="1421369673">
      <w:bodyDiv w:val="1"/>
      <w:marLeft w:val="0"/>
      <w:marRight w:val="0"/>
      <w:marTop w:val="0"/>
      <w:marBottom w:val="0"/>
      <w:divBdr>
        <w:top w:val="none" w:sz="0" w:space="0" w:color="auto"/>
        <w:left w:val="none" w:sz="0" w:space="0" w:color="auto"/>
        <w:bottom w:val="none" w:sz="0" w:space="0" w:color="auto"/>
        <w:right w:val="none" w:sz="0" w:space="0" w:color="auto"/>
      </w:divBdr>
    </w:div>
    <w:div w:id="1435981763">
      <w:bodyDiv w:val="1"/>
      <w:marLeft w:val="0"/>
      <w:marRight w:val="0"/>
      <w:marTop w:val="0"/>
      <w:marBottom w:val="0"/>
      <w:divBdr>
        <w:top w:val="none" w:sz="0" w:space="0" w:color="auto"/>
        <w:left w:val="none" w:sz="0" w:space="0" w:color="auto"/>
        <w:bottom w:val="none" w:sz="0" w:space="0" w:color="auto"/>
        <w:right w:val="none" w:sz="0" w:space="0" w:color="auto"/>
      </w:divBdr>
    </w:div>
    <w:div w:id="1461994801">
      <w:bodyDiv w:val="1"/>
      <w:marLeft w:val="0"/>
      <w:marRight w:val="0"/>
      <w:marTop w:val="0"/>
      <w:marBottom w:val="0"/>
      <w:divBdr>
        <w:top w:val="none" w:sz="0" w:space="0" w:color="auto"/>
        <w:left w:val="none" w:sz="0" w:space="0" w:color="auto"/>
        <w:bottom w:val="none" w:sz="0" w:space="0" w:color="auto"/>
        <w:right w:val="none" w:sz="0" w:space="0" w:color="auto"/>
      </w:divBdr>
    </w:div>
    <w:div w:id="1477916762">
      <w:bodyDiv w:val="1"/>
      <w:marLeft w:val="0"/>
      <w:marRight w:val="0"/>
      <w:marTop w:val="0"/>
      <w:marBottom w:val="0"/>
      <w:divBdr>
        <w:top w:val="none" w:sz="0" w:space="0" w:color="auto"/>
        <w:left w:val="none" w:sz="0" w:space="0" w:color="auto"/>
        <w:bottom w:val="none" w:sz="0" w:space="0" w:color="auto"/>
        <w:right w:val="none" w:sz="0" w:space="0" w:color="auto"/>
      </w:divBdr>
    </w:div>
    <w:div w:id="1533111651">
      <w:bodyDiv w:val="1"/>
      <w:marLeft w:val="0"/>
      <w:marRight w:val="0"/>
      <w:marTop w:val="0"/>
      <w:marBottom w:val="0"/>
      <w:divBdr>
        <w:top w:val="none" w:sz="0" w:space="0" w:color="auto"/>
        <w:left w:val="none" w:sz="0" w:space="0" w:color="auto"/>
        <w:bottom w:val="none" w:sz="0" w:space="0" w:color="auto"/>
        <w:right w:val="none" w:sz="0" w:space="0" w:color="auto"/>
      </w:divBdr>
    </w:div>
    <w:div w:id="1539662821">
      <w:bodyDiv w:val="1"/>
      <w:marLeft w:val="0"/>
      <w:marRight w:val="0"/>
      <w:marTop w:val="0"/>
      <w:marBottom w:val="0"/>
      <w:divBdr>
        <w:top w:val="none" w:sz="0" w:space="0" w:color="auto"/>
        <w:left w:val="none" w:sz="0" w:space="0" w:color="auto"/>
        <w:bottom w:val="none" w:sz="0" w:space="0" w:color="auto"/>
        <w:right w:val="none" w:sz="0" w:space="0" w:color="auto"/>
      </w:divBdr>
    </w:div>
    <w:div w:id="1542549016">
      <w:bodyDiv w:val="1"/>
      <w:marLeft w:val="0"/>
      <w:marRight w:val="0"/>
      <w:marTop w:val="0"/>
      <w:marBottom w:val="0"/>
      <w:divBdr>
        <w:top w:val="none" w:sz="0" w:space="0" w:color="auto"/>
        <w:left w:val="none" w:sz="0" w:space="0" w:color="auto"/>
        <w:bottom w:val="none" w:sz="0" w:space="0" w:color="auto"/>
        <w:right w:val="none" w:sz="0" w:space="0" w:color="auto"/>
      </w:divBdr>
    </w:div>
    <w:div w:id="1590499182">
      <w:bodyDiv w:val="1"/>
      <w:marLeft w:val="0"/>
      <w:marRight w:val="0"/>
      <w:marTop w:val="0"/>
      <w:marBottom w:val="0"/>
      <w:divBdr>
        <w:top w:val="none" w:sz="0" w:space="0" w:color="auto"/>
        <w:left w:val="none" w:sz="0" w:space="0" w:color="auto"/>
        <w:bottom w:val="none" w:sz="0" w:space="0" w:color="auto"/>
        <w:right w:val="none" w:sz="0" w:space="0" w:color="auto"/>
      </w:divBdr>
    </w:div>
    <w:div w:id="1621182669">
      <w:bodyDiv w:val="1"/>
      <w:marLeft w:val="0"/>
      <w:marRight w:val="0"/>
      <w:marTop w:val="0"/>
      <w:marBottom w:val="0"/>
      <w:divBdr>
        <w:top w:val="none" w:sz="0" w:space="0" w:color="auto"/>
        <w:left w:val="none" w:sz="0" w:space="0" w:color="auto"/>
        <w:bottom w:val="none" w:sz="0" w:space="0" w:color="auto"/>
        <w:right w:val="none" w:sz="0" w:space="0" w:color="auto"/>
      </w:divBdr>
    </w:div>
    <w:div w:id="1643466025">
      <w:bodyDiv w:val="1"/>
      <w:marLeft w:val="0"/>
      <w:marRight w:val="0"/>
      <w:marTop w:val="0"/>
      <w:marBottom w:val="0"/>
      <w:divBdr>
        <w:top w:val="none" w:sz="0" w:space="0" w:color="auto"/>
        <w:left w:val="none" w:sz="0" w:space="0" w:color="auto"/>
        <w:bottom w:val="none" w:sz="0" w:space="0" w:color="auto"/>
        <w:right w:val="none" w:sz="0" w:space="0" w:color="auto"/>
      </w:divBdr>
    </w:div>
    <w:div w:id="1685788753">
      <w:bodyDiv w:val="1"/>
      <w:marLeft w:val="0"/>
      <w:marRight w:val="0"/>
      <w:marTop w:val="0"/>
      <w:marBottom w:val="0"/>
      <w:divBdr>
        <w:top w:val="none" w:sz="0" w:space="0" w:color="auto"/>
        <w:left w:val="none" w:sz="0" w:space="0" w:color="auto"/>
        <w:bottom w:val="none" w:sz="0" w:space="0" w:color="auto"/>
        <w:right w:val="none" w:sz="0" w:space="0" w:color="auto"/>
      </w:divBdr>
    </w:div>
    <w:div w:id="1709182233">
      <w:bodyDiv w:val="1"/>
      <w:marLeft w:val="0"/>
      <w:marRight w:val="0"/>
      <w:marTop w:val="0"/>
      <w:marBottom w:val="0"/>
      <w:divBdr>
        <w:top w:val="none" w:sz="0" w:space="0" w:color="auto"/>
        <w:left w:val="none" w:sz="0" w:space="0" w:color="auto"/>
        <w:bottom w:val="none" w:sz="0" w:space="0" w:color="auto"/>
        <w:right w:val="none" w:sz="0" w:space="0" w:color="auto"/>
      </w:divBdr>
    </w:div>
    <w:div w:id="1745450099">
      <w:bodyDiv w:val="1"/>
      <w:marLeft w:val="0"/>
      <w:marRight w:val="0"/>
      <w:marTop w:val="0"/>
      <w:marBottom w:val="0"/>
      <w:divBdr>
        <w:top w:val="none" w:sz="0" w:space="0" w:color="auto"/>
        <w:left w:val="none" w:sz="0" w:space="0" w:color="auto"/>
        <w:bottom w:val="none" w:sz="0" w:space="0" w:color="auto"/>
        <w:right w:val="none" w:sz="0" w:space="0" w:color="auto"/>
      </w:divBdr>
    </w:div>
    <w:div w:id="1751612023">
      <w:bodyDiv w:val="1"/>
      <w:marLeft w:val="0"/>
      <w:marRight w:val="0"/>
      <w:marTop w:val="0"/>
      <w:marBottom w:val="0"/>
      <w:divBdr>
        <w:top w:val="none" w:sz="0" w:space="0" w:color="auto"/>
        <w:left w:val="none" w:sz="0" w:space="0" w:color="auto"/>
        <w:bottom w:val="none" w:sz="0" w:space="0" w:color="auto"/>
        <w:right w:val="none" w:sz="0" w:space="0" w:color="auto"/>
      </w:divBdr>
    </w:div>
    <w:div w:id="1775855950">
      <w:bodyDiv w:val="1"/>
      <w:marLeft w:val="0"/>
      <w:marRight w:val="0"/>
      <w:marTop w:val="0"/>
      <w:marBottom w:val="0"/>
      <w:divBdr>
        <w:top w:val="none" w:sz="0" w:space="0" w:color="auto"/>
        <w:left w:val="none" w:sz="0" w:space="0" w:color="auto"/>
        <w:bottom w:val="none" w:sz="0" w:space="0" w:color="auto"/>
        <w:right w:val="none" w:sz="0" w:space="0" w:color="auto"/>
      </w:divBdr>
    </w:div>
    <w:div w:id="1799833309">
      <w:bodyDiv w:val="1"/>
      <w:marLeft w:val="0"/>
      <w:marRight w:val="0"/>
      <w:marTop w:val="0"/>
      <w:marBottom w:val="0"/>
      <w:divBdr>
        <w:top w:val="none" w:sz="0" w:space="0" w:color="auto"/>
        <w:left w:val="none" w:sz="0" w:space="0" w:color="auto"/>
        <w:bottom w:val="none" w:sz="0" w:space="0" w:color="auto"/>
        <w:right w:val="none" w:sz="0" w:space="0" w:color="auto"/>
      </w:divBdr>
    </w:div>
    <w:div w:id="1821728578">
      <w:bodyDiv w:val="1"/>
      <w:marLeft w:val="0"/>
      <w:marRight w:val="0"/>
      <w:marTop w:val="0"/>
      <w:marBottom w:val="0"/>
      <w:divBdr>
        <w:top w:val="none" w:sz="0" w:space="0" w:color="auto"/>
        <w:left w:val="none" w:sz="0" w:space="0" w:color="auto"/>
        <w:bottom w:val="none" w:sz="0" w:space="0" w:color="auto"/>
        <w:right w:val="none" w:sz="0" w:space="0" w:color="auto"/>
      </w:divBdr>
    </w:div>
    <w:div w:id="1832209540">
      <w:bodyDiv w:val="1"/>
      <w:marLeft w:val="0"/>
      <w:marRight w:val="0"/>
      <w:marTop w:val="0"/>
      <w:marBottom w:val="0"/>
      <w:divBdr>
        <w:top w:val="none" w:sz="0" w:space="0" w:color="auto"/>
        <w:left w:val="none" w:sz="0" w:space="0" w:color="auto"/>
        <w:bottom w:val="none" w:sz="0" w:space="0" w:color="auto"/>
        <w:right w:val="none" w:sz="0" w:space="0" w:color="auto"/>
      </w:divBdr>
    </w:div>
    <w:div w:id="1833138941">
      <w:bodyDiv w:val="1"/>
      <w:marLeft w:val="0"/>
      <w:marRight w:val="0"/>
      <w:marTop w:val="0"/>
      <w:marBottom w:val="0"/>
      <w:divBdr>
        <w:top w:val="none" w:sz="0" w:space="0" w:color="auto"/>
        <w:left w:val="none" w:sz="0" w:space="0" w:color="auto"/>
        <w:bottom w:val="none" w:sz="0" w:space="0" w:color="auto"/>
        <w:right w:val="none" w:sz="0" w:space="0" w:color="auto"/>
      </w:divBdr>
    </w:div>
    <w:div w:id="1866871563">
      <w:bodyDiv w:val="1"/>
      <w:marLeft w:val="0"/>
      <w:marRight w:val="0"/>
      <w:marTop w:val="0"/>
      <w:marBottom w:val="0"/>
      <w:divBdr>
        <w:top w:val="none" w:sz="0" w:space="0" w:color="auto"/>
        <w:left w:val="none" w:sz="0" w:space="0" w:color="auto"/>
        <w:bottom w:val="none" w:sz="0" w:space="0" w:color="auto"/>
        <w:right w:val="none" w:sz="0" w:space="0" w:color="auto"/>
      </w:divBdr>
    </w:div>
    <w:div w:id="1874801174">
      <w:bodyDiv w:val="1"/>
      <w:marLeft w:val="0"/>
      <w:marRight w:val="0"/>
      <w:marTop w:val="0"/>
      <w:marBottom w:val="0"/>
      <w:divBdr>
        <w:top w:val="none" w:sz="0" w:space="0" w:color="auto"/>
        <w:left w:val="none" w:sz="0" w:space="0" w:color="auto"/>
        <w:bottom w:val="none" w:sz="0" w:space="0" w:color="auto"/>
        <w:right w:val="none" w:sz="0" w:space="0" w:color="auto"/>
      </w:divBdr>
      <w:divsChild>
        <w:div w:id="394740924">
          <w:marLeft w:val="0"/>
          <w:marRight w:val="0"/>
          <w:marTop w:val="0"/>
          <w:marBottom w:val="0"/>
          <w:divBdr>
            <w:top w:val="none" w:sz="0" w:space="0" w:color="auto"/>
            <w:left w:val="none" w:sz="0" w:space="0" w:color="auto"/>
            <w:bottom w:val="none" w:sz="0" w:space="0" w:color="auto"/>
            <w:right w:val="none" w:sz="0" w:space="0" w:color="auto"/>
          </w:divBdr>
          <w:divsChild>
            <w:div w:id="1252205217">
              <w:marLeft w:val="0"/>
              <w:marRight w:val="0"/>
              <w:marTop w:val="0"/>
              <w:marBottom w:val="0"/>
              <w:divBdr>
                <w:top w:val="none" w:sz="0" w:space="0" w:color="auto"/>
                <w:left w:val="none" w:sz="0" w:space="0" w:color="auto"/>
                <w:bottom w:val="none" w:sz="0" w:space="0" w:color="auto"/>
                <w:right w:val="none" w:sz="0" w:space="0" w:color="auto"/>
              </w:divBdr>
              <w:divsChild>
                <w:div w:id="165633900">
                  <w:marLeft w:val="0"/>
                  <w:marRight w:val="0"/>
                  <w:marTop w:val="0"/>
                  <w:marBottom w:val="0"/>
                  <w:divBdr>
                    <w:top w:val="none" w:sz="0" w:space="0" w:color="auto"/>
                    <w:left w:val="none" w:sz="0" w:space="0" w:color="auto"/>
                    <w:bottom w:val="none" w:sz="0" w:space="0" w:color="auto"/>
                    <w:right w:val="none" w:sz="0" w:space="0" w:color="auto"/>
                  </w:divBdr>
                  <w:divsChild>
                    <w:div w:id="1104232860">
                      <w:marLeft w:val="0"/>
                      <w:marRight w:val="0"/>
                      <w:marTop w:val="0"/>
                      <w:marBottom w:val="0"/>
                      <w:divBdr>
                        <w:top w:val="none" w:sz="0" w:space="0" w:color="auto"/>
                        <w:left w:val="none" w:sz="0" w:space="0" w:color="auto"/>
                        <w:bottom w:val="none" w:sz="0" w:space="0" w:color="auto"/>
                        <w:right w:val="none" w:sz="0" w:space="0" w:color="auto"/>
                      </w:divBdr>
                      <w:divsChild>
                        <w:div w:id="1960841572">
                          <w:marLeft w:val="0"/>
                          <w:marRight w:val="0"/>
                          <w:marTop w:val="0"/>
                          <w:marBottom w:val="0"/>
                          <w:divBdr>
                            <w:top w:val="none" w:sz="0" w:space="0" w:color="auto"/>
                            <w:left w:val="none" w:sz="0" w:space="0" w:color="auto"/>
                            <w:bottom w:val="none" w:sz="0" w:space="0" w:color="auto"/>
                            <w:right w:val="none" w:sz="0" w:space="0" w:color="auto"/>
                          </w:divBdr>
                          <w:divsChild>
                            <w:div w:id="8223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85485">
      <w:bodyDiv w:val="1"/>
      <w:marLeft w:val="0"/>
      <w:marRight w:val="0"/>
      <w:marTop w:val="0"/>
      <w:marBottom w:val="0"/>
      <w:divBdr>
        <w:top w:val="none" w:sz="0" w:space="0" w:color="auto"/>
        <w:left w:val="none" w:sz="0" w:space="0" w:color="auto"/>
        <w:bottom w:val="none" w:sz="0" w:space="0" w:color="auto"/>
        <w:right w:val="none" w:sz="0" w:space="0" w:color="auto"/>
      </w:divBdr>
    </w:div>
    <w:div w:id="1934389041">
      <w:bodyDiv w:val="1"/>
      <w:marLeft w:val="0"/>
      <w:marRight w:val="0"/>
      <w:marTop w:val="0"/>
      <w:marBottom w:val="0"/>
      <w:divBdr>
        <w:top w:val="none" w:sz="0" w:space="0" w:color="auto"/>
        <w:left w:val="none" w:sz="0" w:space="0" w:color="auto"/>
        <w:bottom w:val="none" w:sz="0" w:space="0" w:color="auto"/>
        <w:right w:val="none" w:sz="0" w:space="0" w:color="auto"/>
      </w:divBdr>
    </w:div>
    <w:div w:id="1947107137">
      <w:bodyDiv w:val="1"/>
      <w:marLeft w:val="0"/>
      <w:marRight w:val="0"/>
      <w:marTop w:val="0"/>
      <w:marBottom w:val="0"/>
      <w:divBdr>
        <w:top w:val="none" w:sz="0" w:space="0" w:color="auto"/>
        <w:left w:val="none" w:sz="0" w:space="0" w:color="auto"/>
        <w:bottom w:val="none" w:sz="0" w:space="0" w:color="auto"/>
        <w:right w:val="none" w:sz="0" w:space="0" w:color="auto"/>
      </w:divBdr>
    </w:div>
    <w:div w:id="1972438551">
      <w:bodyDiv w:val="1"/>
      <w:marLeft w:val="0"/>
      <w:marRight w:val="0"/>
      <w:marTop w:val="0"/>
      <w:marBottom w:val="0"/>
      <w:divBdr>
        <w:top w:val="none" w:sz="0" w:space="0" w:color="auto"/>
        <w:left w:val="none" w:sz="0" w:space="0" w:color="auto"/>
        <w:bottom w:val="none" w:sz="0" w:space="0" w:color="auto"/>
        <w:right w:val="none" w:sz="0" w:space="0" w:color="auto"/>
      </w:divBdr>
    </w:div>
    <w:div w:id="1976717463">
      <w:bodyDiv w:val="1"/>
      <w:marLeft w:val="0"/>
      <w:marRight w:val="0"/>
      <w:marTop w:val="0"/>
      <w:marBottom w:val="0"/>
      <w:divBdr>
        <w:top w:val="none" w:sz="0" w:space="0" w:color="auto"/>
        <w:left w:val="none" w:sz="0" w:space="0" w:color="auto"/>
        <w:bottom w:val="none" w:sz="0" w:space="0" w:color="auto"/>
        <w:right w:val="none" w:sz="0" w:space="0" w:color="auto"/>
      </w:divBdr>
      <w:divsChild>
        <w:div w:id="1141800567">
          <w:marLeft w:val="0"/>
          <w:marRight w:val="0"/>
          <w:marTop w:val="0"/>
          <w:marBottom w:val="0"/>
          <w:divBdr>
            <w:top w:val="single" w:sz="2" w:space="0" w:color="E5E7EB"/>
            <w:left w:val="single" w:sz="2" w:space="0" w:color="E5E7EB"/>
            <w:bottom w:val="single" w:sz="2" w:space="0" w:color="E5E7EB"/>
            <w:right w:val="single" w:sz="2" w:space="0" w:color="E5E7EB"/>
          </w:divBdr>
          <w:divsChild>
            <w:div w:id="240870395">
              <w:marLeft w:val="0"/>
              <w:marRight w:val="0"/>
              <w:marTop w:val="0"/>
              <w:marBottom w:val="0"/>
              <w:divBdr>
                <w:top w:val="single" w:sz="2" w:space="0" w:color="E5E7EB"/>
                <w:left w:val="single" w:sz="2" w:space="0" w:color="E5E7EB"/>
                <w:bottom w:val="single" w:sz="2" w:space="0" w:color="E5E7EB"/>
                <w:right w:val="single" w:sz="2" w:space="0" w:color="E5E7EB"/>
              </w:divBdr>
              <w:divsChild>
                <w:div w:id="2639209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96180746">
      <w:bodyDiv w:val="1"/>
      <w:marLeft w:val="0"/>
      <w:marRight w:val="0"/>
      <w:marTop w:val="0"/>
      <w:marBottom w:val="0"/>
      <w:divBdr>
        <w:top w:val="none" w:sz="0" w:space="0" w:color="auto"/>
        <w:left w:val="none" w:sz="0" w:space="0" w:color="auto"/>
        <w:bottom w:val="none" w:sz="0" w:space="0" w:color="auto"/>
        <w:right w:val="none" w:sz="0" w:space="0" w:color="auto"/>
      </w:divBdr>
    </w:div>
    <w:div w:id="2004501493">
      <w:bodyDiv w:val="1"/>
      <w:marLeft w:val="0"/>
      <w:marRight w:val="0"/>
      <w:marTop w:val="0"/>
      <w:marBottom w:val="0"/>
      <w:divBdr>
        <w:top w:val="none" w:sz="0" w:space="0" w:color="auto"/>
        <w:left w:val="none" w:sz="0" w:space="0" w:color="auto"/>
        <w:bottom w:val="none" w:sz="0" w:space="0" w:color="auto"/>
        <w:right w:val="none" w:sz="0" w:space="0" w:color="auto"/>
      </w:divBdr>
    </w:div>
    <w:div w:id="2009476788">
      <w:bodyDiv w:val="1"/>
      <w:marLeft w:val="0"/>
      <w:marRight w:val="0"/>
      <w:marTop w:val="0"/>
      <w:marBottom w:val="0"/>
      <w:divBdr>
        <w:top w:val="none" w:sz="0" w:space="0" w:color="auto"/>
        <w:left w:val="none" w:sz="0" w:space="0" w:color="auto"/>
        <w:bottom w:val="none" w:sz="0" w:space="0" w:color="auto"/>
        <w:right w:val="none" w:sz="0" w:space="0" w:color="auto"/>
      </w:divBdr>
    </w:div>
    <w:div w:id="2013531286">
      <w:bodyDiv w:val="1"/>
      <w:marLeft w:val="0"/>
      <w:marRight w:val="0"/>
      <w:marTop w:val="0"/>
      <w:marBottom w:val="0"/>
      <w:divBdr>
        <w:top w:val="none" w:sz="0" w:space="0" w:color="auto"/>
        <w:left w:val="none" w:sz="0" w:space="0" w:color="auto"/>
        <w:bottom w:val="none" w:sz="0" w:space="0" w:color="auto"/>
        <w:right w:val="none" w:sz="0" w:space="0" w:color="auto"/>
      </w:divBdr>
    </w:div>
    <w:div w:id="2021615700">
      <w:bodyDiv w:val="1"/>
      <w:marLeft w:val="0"/>
      <w:marRight w:val="0"/>
      <w:marTop w:val="0"/>
      <w:marBottom w:val="0"/>
      <w:divBdr>
        <w:top w:val="none" w:sz="0" w:space="0" w:color="auto"/>
        <w:left w:val="none" w:sz="0" w:space="0" w:color="auto"/>
        <w:bottom w:val="none" w:sz="0" w:space="0" w:color="auto"/>
        <w:right w:val="none" w:sz="0" w:space="0" w:color="auto"/>
      </w:divBdr>
    </w:div>
    <w:div w:id="2023240494">
      <w:bodyDiv w:val="1"/>
      <w:marLeft w:val="0"/>
      <w:marRight w:val="0"/>
      <w:marTop w:val="0"/>
      <w:marBottom w:val="0"/>
      <w:divBdr>
        <w:top w:val="none" w:sz="0" w:space="0" w:color="auto"/>
        <w:left w:val="none" w:sz="0" w:space="0" w:color="auto"/>
        <w:bottom w:val="none" w:sz="0" w:space="0" w:color="auto"/>
        <w:right w:val="none" w:sz="0" w:space="0" w:color="auto"/>
      </w:divBdr>
    </w:div>
    <w:div w:id="2038698124">
      <w:bodyDiv w:val="1"/>
      <w:marLeft w:val="0"/>
      <w:marRight w:val="0"/>
      <w:marTop w:val="0"/>
      <w:marBottom w:val="0"/>
      <w:divBdr>
        <w:top w:val="none" w:sz="0" w:space="0" w:color="auto"/>
        <w:left w:val="none" w:sz="0" w:space="0" w:color="auto"/>
        <w:bottom w:val="none" w:sz="0" w:space="0" w:color="auto"/>
        <w:right w:val="none" w:sz="0" w:space="0" w:color="auto"/>
      </w:divBdr>
    </w:div>
    <w:div w:id="2052220538">
      <w:bodyDiv w:val="1"/>
      <w:marLeft w:val="0"/>
      <w:marRight w:val="0"/>
      <w:marTop w:val="0"/>
      <w:marBottom w:val="0"/>
      <w:divBdr>
        <w:top w:val="none" w:sz="0" w:space="0" w:color="auto"/>
        <w:left w:val="none" w:sz="0" w:space="0" w:color="auto"/>
        <w:bottom w:val="none" w:sz="0" w:space="0" w:color="auto"/>
        <w:right w:val="none" w:sz="0" w:space="0" w:color="auto"/>
      </w:divBdr>
    </w:div>
    <w:div w:id="2054227959">
      <w:bodyDiv w:val="1"/>
      <w:marLeft w:val="0"/>
      <w:marRight w:val="0"/>
      <w:marTop w:val="0"/>
      <w:marBottom w:val="0"/>
      <w:divBdr>
        <w:top w:val="none" w:sz="0" w:space="0" w:color="auto"/>
        <w:left w:val="none" w:sz="0" w:space="0" w:color="auto"/>
        <w:bottom w:val="none" w:sz="0" w:space="0" w:color="auto"/>
        <w:right w:val="none" w:sz="0" w:space="0" w:color="auto"/>
      </w:divBdr>
    </w:div>
    <w:div w:id="2064599956">
      <w:bodyDiv w:val="1"/>
      <w:marLeft w:val="0"/>
      <w:marRight w:val="0"/>
      <w:marTop w:val="0"/>
      <w:marBottom w:val="0"/>
      <w:divBdr>
        <w:top w:val="none" w:sz="0" w:space="0" w:color="auto"/>
        <w:left w:val="none" w:sz="0" w:space="0" w:color="auto"/>
        <w:bottom w:val="none" w:sz="0" w:space="0" w:color="auto"/>
        <w:right w:val="none" w:sz="0" w:space="0" w:color="auto"/>
      </w:divBdr>
    </w:div>
    <w:div w:id="2085906837">
      <w:bodyDiv w:val="1"/>
      <w:marLeft w:val="0"/>
      <w:marRight w:val="0"/>
      <w:marTop w:val="0"/>
      <w:marBottom w:val="0"/>
      <w:divBdr>
        <w:top w:val="none" w:sz="0" w:space="0" w:color="auto"/>
        <w:left w:val="none" w:sz="0" w:space="0" w:color="auto"/>
        <w:bottom w:val="none" w:sz="0" w:space="0" w:color="auto"/>
        <w:right w:val="none" w:sz="0" w:space="0" w:color="auto"/>
      </w:divBdr>
    </w:div>
    <w:div w:id="20964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is.be/fr/reglementations/loi-du-2-avril-1965-relative-la-prise-en-charge-des-secours-accordes-par-les-centres"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is.be/fr" TargetMode="Externa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is.be/fr/reglementations/loi-du-2-avril-1965-relative-la-prise-en-charge-des-secours-accordes-par-les-centres"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5424A1-C08D-4411-A81A-4BD8BC1E2D3A}" type="doc">
      <dgm:prSet loTypeId="urn:microsoft.com/office/officeart/2005/8/layout/pyramid1" loCatId="pyramid" qsTypeId="urn:microsoft.com/office/officeart/2005/8/quickstyle/simple1" qsCatId="simple" csTypeId="urn:microsoft.com/office/officeart/2005/8/colors/colorful1" csCatId="colorful" phldr="1"/>
      <dgm:spPr/>
    </dgm:pt>
    <dgm:pt modelId="{A09AC5CE-2235-4BB1-99FF-365F537E8F28}">
      <dgm:prSet phldrT="[Texte]" custT="1"/>
      <dgm:spPr>
        <a:xfrm>
          <a:off x="2769866" y="0"/>
          <a:ext cx="1059187" cy="806087"/>
        </a:xfrm>
        <a:prstGeom prst="trapezoid">
          <a:avLst>
            <a:gd name="adj" fmla="val 65956"/>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000">
              <a:solidFill>
                <a:sysClr val="windowText" lastClr="000000">
                  <a:hueOff val="0"/>
                  <a:satOff val="0"/>
                  <a:lumOff val="0"/>
                  <a:alphaOff val="0"/>
                </a:sysClr>
              </a:solidFill>
              <a:latin typeface="Calibri" panose="020F0502020204030204"/>
              <a:ea typeface="+mn-ea"/>
              <a:cs typeface="+mn-cs"/>
            </a:rPr>
            <a:t>Art. 2, §8</a:t>
          </a:r>
        </a:p>
      </dgm:t>
    </dgm:pt>
    <dgm:pt modelId="{7740D735-DAB1-4564-8829-B4F13B00881E}" type="parTrans" cxnId="{553D84B8-174D-43B8-8BC9-04504878E9D8}">
      <dgm:prSet/>
      <dgm:spPr/>
      <dgm:t>
        <a:bodyPr/>
        <a:lstStyle/>
        <a:p>
          <a:endParaRPr lang="fr-BE"/>
        </a:p>
      </dgm:t>
    </dgm:pt>
    <dgm:pt modelId="{786D68B4-8F00-44B5-BD79-3DA5E0882050}" type="sibTrans" cxnId="{553D84B8-174D-43B8-8BC9-04504878E9D8}">
      <dgm:prSet/>
      <dgm:spPr/>
      <dgm:t>
        <a:bodyPr/>
        <a:lstStyle/>
        <a:p>
          <a:endParaRPr lang="fr-BE"/>
        </a:p>
      </dgm:t>
    </dgm:pt>
    <dgm:pt modelId="{3D14D3A7-9F0F-4180-9040-3168DA638E4D}">
      <dgm:prSet phldrT="[Texte]" custT="1"/>
      <dgm:spPr>
        <a:xfrm>
          <a:off x="1383899" y="2204901"/>
          <a:ext cx="3831121" cy="699407"/>
        </a:xfrm>
        <a:prstGeom prst="trapezoid">
          <a:avLst>
            <a:gd name="adj" fmla="val 65956"/>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100">
              <a:solidFill>
                <a:sysClr val="windowText" lastClr="000000">
                  <a:hueOff val="0"/>
                  <a:satOff val="0"/>
                  <a:lumOff val="0"/>
                  <a:alphaOff val="0"/>
                </a:sysClr>
              </a:solidFill>
              <a:latin typeface="Calibri" panose="020F0502020204030204"/>
              <a:ea typeface="+mn-ea"/>
              <a:cs typeface="+mn-cs"/>
            </a:rPr>
            <a:t>Art. 2, §5</a:t>
          </a:r>
        </a:p>
      </dgm:t>
    </dgm:pt>
    <dgm:pt modelId="{5826DBC7-7445-4B57-8DD8-CBEDD5059A04}" type="parTrans" cxnId="{3ED9F333-06FE-42DC-9CDB-14902A88D55C}">
      <dgm:prSet/>
      <dgm:spPr/>
      <dgm:t>
        <a:bodyPr/>
        <a:lstStyle/>
        <a:p>
          <a:endParaRPr lang="fr-BE"/>
        </a:p>
      </dgm:t>
    </dgm:pt>
    <dgm:pt modelId="{B7389645-0DD4-4AD5-9128-30D48C50F8A2}" type="sibTrans" cxnId="{3ED9F333-06FE-42DC-9CDB-14902A88D55C}">
      <dgm:prSet/>
      <dgm:spPr/>
      <dgm:t>
        <a:bodyPr/>
        <a:lstStyle/>
        <a:p>
          <a:endParaRPr lang="fr-BE"/>
        </a:p>
      </dgm:t>
    </dgm:pt>
    <dgm:pt modelId="{C03DBA11-B24C-4D9B-B226-36E78E6D8009}">
      <dgm:prSet phldrT="[Texte]" custT="1"/>
      <dgm:spPr>
        <a:xfrm>
          <a:off x="922599" y="2904308"/>
          <a:ext cx="4753721" cy="699407"/>
        </a:xfrm>
        <a:prstGeom prst="trapezoid">
          <a:avLst>
            <a:gd name="adj" fmla="val 65956"/>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200">
              <a:solidFill>
                <a:sysClr val="windowText" lastClr="000000">
                  <a:hueOff val="0"/>
                  <a:satOff val="0"/>
                  <a:lumOff val="0"/>
                  <a:alphaOff val="0"/>
                </a:sysClr>
              </a:solidFill>
              <a:latin typeface="Calibri" panose="020F0502020204030204"/>
              <a:ea typeface="+mn-ea"/>
              <a:cs typeface="+mn-cs"/>
            </a:rPr>
            <a:t>Art. 2, §1</a:t>
          </a:r>
        </a:p>
      </dgm:t>
    </dgm:pt>
    <dgm:pt modelId="{6AB7AD52-91E6-4E4E-BFD2-4B4E297EC6B9}" type="parTrans" cxnId="{653F69A5-CCA1-4D2E-A8B0-86EC55DBFD84}">
      <dgm:prSet/>
      <dgm:spPr/>
      <dgm:t>
        <a:bodyPr/>
        <a:lstStyle/>
        <a:p>
          <a:endParaRPr lang="fr-BE"/>
        </a:p>
      </dgm:t>
    </dgm:pt>
    <dgm:pt modelId="{411E8587-D592-40D4-A577-9BF822C01286}" type="sibTrans" cxnId="{653F69A5-CCA1-4D2E-A8B0-86EC55DBFD84}">
      <dgm:prSet/>
      <dgm:spPr/>
      <dgm:t>
        <a:bodyPr/>
        <a:lstStyle/>
        <a:p>
          <a:endParaRPr lang="fr-BE"/>
        </a:p>
      </dgm:t>
    </dgm:pt>
    <dgm:pt modelId="{A5AAF175-7890-46C3-AABD-215C72C0F989}">
      <dgm:prSet phldrT="[Texte]" custT="1"/>
      <dgm:spPr>
        <a:xfrm>
          <a:off x="461299" y="3603715"/>
          <a:ext cx="5676320" cy="699407"/>
        </a:xfrm>
        <a:prstGeom prst="trapezoid">
          <a:avLst>
            <a:gd name="adj" fmla="val 65956"/>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200">
              <a:solidFill>
                <a:sysClr val="windowText" lastClr="000000">
                  <a:hueOff val="0"/>
                  <a:satOff val="0"/>
                  <a:lumOff val="0"/>
                  <a:alphaOff val="0"/>
                </a:sysClr>
              </a:solidFill>
              <a:latin typeface="Calibri" panose="020F0502020204030204"/>
              <a:ea typeface="+mn-ea"/>
              <a:cs typeface="+mn-cs"/>
            </a:rPr>
            <a:t>Art. 2, §7</a:t>
          </a:r>
        </a:p>
      </dgm:t>
    </dgm:pt>
    <dgm:pt modelId="{144B0AC1-DACF-4B19-AF00-1FBC1D85E268}" type="parTrans" cxnId="{0616C264-C2A3-493D-BC1C-1FC305FB8412}">
      <dgm:prSet/>
      <dgm:spPr/>
      <dgm:t>
        <a:bodyPr/>
        <a:lstStyle/>
        <a:p>
          <a:endParaRPr lang="fr-BE"/>
        </a:p>
      </dgm:t>
    </dgm:pt>
    <dgm:pt modelId="{DF0C49D3-D4A6-40AD-9E93-3C7A47B272BE}" type="sibTrans" cxnId="{0616C264-C2A3-493D-BC1C-1FC305FB8412}">
      <dgm:prSet/>
      <dgm:spPr/>
      <dgm:t>
        <a:bodyPr/>
        <a:lstStyle/>
        <a:p>
          <a:endParaRPr lang="fr-BE"/>
        </a:p>
      </dgm:t>
    </dgm:pt>
    <dgm:pt modelId="{0C51D3C5-A98B-4BF2-9B5C-A66750C2D84A}">
      <dgm:prSet phldrT="[Texte]" custT="1"/>
      <dgm:spPr>
        <a:xfrm>
          <a:off x="0" y="4303122"/>
          <a:ext cx="6598920" cy="699407"/>
        </a:xfrm>
        <a:prstGeom prst="trapezoid">
          <a:avLst>
            <a:gd name="adj" fmla="val 65956"/>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200">
              <a:solidFill>
                <a:sysClr val="windowText" lastClr="000000">
                  <a:hueOff val="0"/>
                  <a:satOff val="0"/>
                  <a:lumOff val="0"/>
                  <a:alphaOff val="0"/>
                </a:sysClr>
              </a:solidFill>
              <a:latin typeface="Calibri" panose="020F0502020204030204"/>
              <a:ea typeface="+mn-ea"/>
              <a:cs typeface="+mn-cs"/>
            </a:rPr>
            <a:t>Art. 1, 1°</a:t>
          </a:r>
        </a:p>
      </dgm:t>
    </dgm:pt>
    <dgm:pt modelId="{5B954B1F-4612-4F99-BDD6-97BEA3D2E0E8}" type="parTrans" cxnId="{EA3E37A4-A625-44CD-BF73-7979A227300F}">
      <dgm:prSet/>
      <dgm:spPr/>
      <dgm:t>
        <a:bodyPr/>
        <a:lstStyle/>
        <a:p>
          <a:endParaRPr lang="fr-BE"/>
        </a:p>
      </dgm:t>
    </dgm:pt>
    <dgm:pt modelId="{DF395B06-2D88-466B-ABD3-2C46CFD6D7A6}" type="sibTrans" cxnId="{EA3E37A4-A625-44CD-BF73-7979A227300F}">
      <dgm:prSet/>
      <dgm:spPr/>
      <dgm:t>
        <a:bodyPr/>
        <a:lstStyle/>
        <a:p>
          <a:endParaRPr lang="fr-BE"/>
        </a:p>
      </dgm:t>
    </dgm:pt>
    <dgm:pt modelId="{91E1CDF6-3354-4EE5-919A-FB360AB27B64}">
      <dgm:prSet phldrT="[Texte]" custT="1"/>
      <dgm:spPr>
        <a:xfrm>
          <a:off x="1845198" y="1505494"/>
          <a:ext cx="2908522" cy="699407"/>
        </a:xfrm>
        <a:prstGeom prst="trapezoid">
          <a:avLst>
            <a:gd name="adj" fmla="val 65956"/>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000">
              <a:solidFill>
                <a:sysClr val="windowText" lastClr="000000">
                  <a:hueOff val="0"/>
                  <a:satOff val="0"/>
                  <a:lumOff val="0"/>
                  <a:alphaOff val="0"/>
                </a:sysClr>
              </a:solidFill>
              <a:latin typeface="Calibri" panose="020F0502020204030204"/>
              <a:ea typeface="+mn-ea"/>
              <a:cs typeface="+mn-cs"/>
            </a:rPr>
            <a:t>Art. 2, §6</a:t>
          </a:r>
        </a:p>
      </dgm:t>
    </dgm:pt>
    <dgm:pt modelId="{4AB7E291-F6B9-4B63-B53C-94BE2E5854A0}" type="parTrans" cxnId="{467947A5-7192-4AF2-AA9F-2334DA07E028}">
      <dgm:prSet/>
      <dgm:spPr/>
      <dgm:t>
        <a:bodyPr/>
        <a:lstStyle/>
        <a:p>
          <a:endParaRPr lang="fr-BE"/>
        </a:p>
      </dgm:t>
    </dgm:pt>
    <dgm:pt modelId="{3EA67458-EF4E-4205-ADDA-9915F62B5FB8}" type="sibTrans" cxnId="{467947A5-7192-4AF2-AA9F-2334DA07E028}">
      <dgm:prSet/>
      <dgm:spPr/>
      <dgm:t>
        <a:bodyPr/>
        <a:lstStyle/>
        <a:p>
          <a:endParaRPr lang="fr-BE"/>
        </a:p>
      </dgm:t>
    </dgm:pt>
    <dgm:pt modelId="{86A936F2-1B17-48DF-B8E6-B623890EE6D1}">
      <dgm:prSet phldrT="[Texte]" custT="1"/>
      <dgm:spPr>
        <a:xfrm>
          <a:off x="2306498" y="806087"/>
          <a:ext cx="1985922" cy="699407"/>
        </a:xfrm>
        <a:prstGeom prst="trapezoid">
          <a:avLst>
            <a:gd name="adj" fmla="val 65956"/>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BE" sz="1000">
              <a:solidFill>
                <a:sysClr val="windowText" lastClr="000000">
                  <a:hueOff val="0"/>
                  <a:satOff val="0"/>
                  <a:lumOff val="0"/>
                  <a:alphaOff val="0"/>
                </a:sysClr>
              </a:solidFill>
              <a:latin typeface="Calibri" panose="020F0502020204030204"/>
              <a:ea typeface="+mn-ea"/>
              <a:cs typeface="+mn-cs"/>
            </a:rPr>
            <a:t>Art. 2, §9</a:t>
          </a:r>
        </a:p>
      </dgm:t>
    </dgm:pt>
    <dgm:pt modelId="{47EFDF9F-1DF5-464B-AD58-CB7C99861AB0}" type="parTrans" cxnId="{176D4133-8824-4F2D-9011-0AAEA5B9402B}">
      <dgm:prSet/>
      <dgm:spPr/>
      <dgm:t>
        <a:bodyPr/>
        <a:lstStyle/>
        <a:p>
          <a:endParaRPr lang="fr-BE"/>
        </a:p>
      </dgm:t>
    </dgm:pt>
    <dgm:pt modelId="{A9265CA7-F809-476B-A2D9-63FBF993CC80}" type="sibTrans" cxnId="{176D4133-8824-4F2D-9011-0AAEA5B9402B}">
      <dgm:prSet/>
      <dgm:spPr/>
      <dgm:t>
        <a:bodyPr/>
        <a:lstStyle/>
        <a:p>
          <a:endParaRPr lang="fr-BE"/>
        </a:p>
      </dgm:t>
    </dgm:pt>
    <dgm:pt modelId="{6297B453-EB15-4FE3-806F-F5D10185A6D2}" type="pres">
      <dgm:prSet presAssocID="{1F5424A1-C08D-4411-A81A-4BD8BC1E2D3A}" presName="Name0" presStyleCnt="0">
        <dgm:presLayoutVars>
          <dgm:dir/>
          <dgm:animLvl val="lvl"/>
          <dgm:resizeHandles val="exact"/>
        </dgm:presLayoutVars>
      </dgm:prSet>
      <dgm:spPr/>
    </dgm:pt>
    <dgm:pt modelId="{91E8664E-FA12-4115-8345-544FE3292A7F}" type="pres">
      <dgm:prSet presAssocID="{A09AC5CE-2235-4BB1-99FF-365F537E8F28}" presName="Name8" presStyleCnt="0"/>
      <dgm:spPr/>
    </dgm:pt>
    <dgm:pt modelId="{F171218C-A13D-4507-A766-257E91E5FAFB}" type="pres">
      <dgm:prSet presAssocID="{A09AC5CE-2235-4BB1-99FF-365F537E8F28}" presName="level" presStyleLbl="node1" presStyleIdx="0" presStyleCnt="7" custScaleX="99611" custScaleY="115253">
        <dgm:presLayoutVars>
          <dgm:chMax val="1"/>
          <dgm:bulletEnabled val="1"/>
        </dgm:presLayoutVars>
      </dgm:prSet>
      <dgm:spPr/>
    </dgm:pt>
    <dgm:pt modelId="{B6A9F4CA-C123-4918-B450-8325DEA77A19}" type="pres">
      <dgm:prSet presAssocID="{A09AC5CE-2235-4BB1-99FF-365F537E8F28}" presName="levelTx" presStyleLbl="revTx" presStyleIdx="0" presStyleCnt="0">
        <dgm:presLayoutVars>
          <dgm:chMax val="1"/>
          <dgm:bulletEnabled val="1"/>
        </dgm:presLayoutVars>
      </dgm:prSet>
      <dgm:spPr/>
    </dgm:pt>
    <dgm:pt modelId="{FFEC9393-592D-4BE7-936B-8FDCBBA63F35}" type="pres">
      <dgm:prSet presAssocID="{86A936F2-1B17-48DF-B8E6-B623890EE6D1}" presName="Name8" presStyleCnt="0"/>
      <dgm:spPr/>
    </dgm:pt>
    <dgm:pt modelId="{6681527F-217D-4972-ABAD-E3CFD9D9DF7A}" type="pres">
      <dgm:prSet presAssocID="{86A936F2-1B17-48DF-B8E6-B623890EE6D1}" presName="level" presStyleLbl="node1" presStyleIdx="1" presStyleCnt="7">
        <dgm:presLayoutVars>
          <dgm:chMax val="1"/>
          <dgm:bulletEnabled val="1"/>
        </dgm:presLayoutVars>
      </dgm:prSet>
      <dgm:spPr/>
    </dgm:pt>
    <dgm:pt modelId="{440F2F23-662D-468B-9851-FA21D9F818D6}" type="pres">
      <dgm:prSet presAssocID="{86A936F2-1B17-48DF-B8E6-B623890EE6D1}" presName="levelTx" presStyleLbl="revTx" presStyleIdx="0" presStyleCnt="0">
        <dgm:presLayoutVars>
          <dgm:chMax val="1"/>
          <dgm:bulletEnabled val="1"/>
        </dgm:presLayoutVars>
      </dgm:prSet>
      <dgm:spPr/>
    </dgm:pt>
    <dgm:pt modelId="{E6178A7D-DEDE-48F8-BEE1-BA50838404F7}" type="pres">
      <dgm:prSet presAssocID="{91E1CDF6-3354-4EE5-919A-FB360AB27B64}" presName="Name8" presStyleCnt="0"/>
      <dgm:spPr/>
    </dgm:pt>
    <dgm:pt modelId="{E95CC6FA-18AC-4C63-8716-24B133FD5FBF}" type="pres">
      <dgm:prSet presAssocID="{91E1CDF6-3354-4EE5-919A-FB360AB27B64}" presName="level" presStyleLbl="node1" presStyleIdx="2" presStyleCnt="7">
        <dgm:presLayoutVars>
          <dgm:chMax val="1"/>
          <dgm:bulletEnabled val="1"/>
        </dgm:presLayoutVars>
      </dgm:prSet>
      <dgm:spPr/>
    </dgm:pt>
    <dgm:pt modelId="{50BD35B2-5550-4C9A-8474-26D495549A1D}" type="pres">
      <dgm:prSet presAssocID="{91E1CDF6-3354-4EE5-919A-FB360AB27B64}" presName="levelTx" presStyleLbl="revTx" presStyleIdx="0" presStyleCnt="0">
        <dgm:presLayoutVars>
          <dgm:chMax val="1"/>
          <dgm:bulletEnabled val="1"/>
        </dgm:presLayoutVars>
      </dgm:prSet>
      <dgm:spPr/>
    </dgm:pt>
    <dgm:pt modelId="{867D5264-E1C6-41A3-B297-EE1DD053D791}" type="pres">
      <dgm:prSet presAssocID="{3D14D3A7-9F0F-4180-9040-3168DA638E4D}" presName="Name8" presStyleCnt="0"/>
      <dgm:spPr/>
    </dgm:pt>
    <dgm:pt modelId="{B892D205-F0B1-4839-A087-2A665AAA9088}" type="pres">
      <dgm:prSet presAssocID="{3D14D3A7-9F0F-4180-9040-3168DA638E4D}" presName="level" presStyleLbl="node1" presStyleIdx="3" presStyleCnt="7">
        <dgm:presLayoutVars>
          <dgm:chMax val="1"/>
          <dgm:bulletEnabled val="1"/>
        </dgm:presLayoutVars>
      </dgm:prSet>
      <dgm:spPr/>
    </dgm:pt>
    <dgm:pt modelId="{8A00325E-8CBF-4140-A098-160273173B71}" type="pres">
      <dgm:prSet presAssocID="{3D14D3A7-9F0F-4180-9040-3168DA638E4D}" presName="levelTx" presStyleLbl="revTx" presStyleIdx="0" presStyleCnt="0">
        <dgm:presLayoutVars>
          <dgm:chMax val="1"/>
          <dgm:bulletEnabled val="1"/>
        </dgm:presLayoutVars>
      </dgm:prSet>
      <dgm:spPr/>
    </dgm:pt>
    <dgm:pt modelId="{BF443E2B-FC19-4C81-AFB3-776EC8C18CFE}" type="pres">
      <dgm:prSet presAssocID="{C03DBA11-B24C-4D9B-B226-36E78E6D8009}" presName="Name8" presStyleCnt="0"/>
      <dgm:spPr/>
    </dgm:pt>
    <dgm:pt modelId="{0EF6D08A-4DE8-4665-8D85-744A572E1AA3}" type="pres">
      <dgm:prSet presAssocID="{C03DBA11-B24C-4D9B-B226-36E78E6D8009}" presName="level" presStyleLbl="node1" presStyleIdx="4" presStyleCnt="7">
        <dgm:presLayoutVars>
          <dgm:chMax val="1"/>
          <dgm:bulletEnabled val="1"/>
        </dgm:presLayoutVars>
      </dgm:prSet>
      <dgm:spPr/>
    </dgm:pt>
    <dgm:pt modelId="{97E5E08D-0BB0-4A51-BBFE-F41FA8A7B80F}" type="pres">
      <dgm:prSet presAssocID="{C03DBA11-B24C-4D9B-B226-36E78E6D8009}" presName="levelTx" presStyleLbl="revTx" presStyleIdx="0" presStyleCnt="0">
        <dgm:presLayoutVars>
          <dgm:chMax val="1"/>
          <dgm:bulletEnabled val="1"/>
        </dgm:presLayoutVars>
      </dgm:prSet>
      <dgm:spPr/>
    </dgm:pt>
    <dgm:pt modelId="{632940EC-E431-4413-9D0D-6ED2F053E564}" type="pres">
      <dgm:prSet presAssocID="{A5AAF175-7890-46C3-AABD-215C72C0F989}" presName="Name8" presStyleCnt="0"/>
      <dgm:spPr/>
    </dgm:pt>
    <dgm:pt modelId="{F8E33B9B-21E6-4E51-B8DE-E3F9972D5CAE}" type="pres">
      <dgm:prSet presAssocID="{A5AAF175-7890-46C3-AABD-215C72C0F989}" presName="level" presStyleLbl="node1" presStyleIdx="5" presStyleCnt="7">
        <dgm:presLayoutVars>
          <dgm:chMax val="1"/>
          <dgm:bulletEnabled val="1"/>
        </dgm:presLayoutVars>
      </dgm:prSet>
      <dgm:spPr/>
    </dgm:pt>
    <dgm:pt modelId="{DCBD3A4C-01CD-43A8-98CC-21C2275AF163}" type="pres">
      <dgm:prSet presAssocID="{A5AAF175-7890-46C3-AABD-215C72C0F989}" presName="levelTx" presStyleLbl="revTx" presStyleIdx="0" presStyleCnt="0">
        <dgm:presLayoutVars>
          <dgm:chMax val="1"/>
          <dgm:bulletEnabled val="1"/>
        </dgm:presLayoutVars>
      </dgm:prSet>
      <dgm:spPr/>
    </dgm:pt>
    <dgm:pt modelId="{DB8B5C80-D136-403A-9320-FCAF6F5E1273}" type="pres">
      <dgm:prSet presAssocID="{0C51D3C5-A98B-4BF2-9B5C-A66750C2D84A}" presName="Name8" presStyleCnt="0"/>
      <dgm:spPr/>
    </dgm:pt>
    <dgm:pt modelId="{51BD1A31-F54C-426B-A548-73CFBA7B71B4}" type="pres">
      <dgm:prSet presAssocID="{0C51D3C5-A98B-4BF2-9B5C-A66750C2D84A}" presName="level" presStyleLbl="node1" presStyleIdx="6" presStyleCnt="7">
        <dgm:presLayoutVars>
          <dgm:chMax val="1"/>
          <dgm:bulletEnabled val="1"/>
        </dgm:presLayoutVars>
      </dgm:prSet>
      <dgm:spPr/>
    </dgm:pt>
    <dgm:pt modelId="{A46380C6-670C-4D1F-BBBC-505CE6154056}" type="pres">
      <dgm:prSet presAssocID="{0C51D3C5-A98B-4BF2-9B5C-A66750C2D84A}" presName="levelTx" presStyleLbl="revTx" presStyleIdx="0" presStyleCnt="0">
        <dgm:presLayoutVars>
          <dgm:chMax val="1"/>
          <dgm:bulletEnabled val="1"/>
        </dgm:presLayoutVars>
      </dgm:prSet>
      <dgm:spPr/>
    </dgm:pt>
  </dgm:ptLst>
  <dgm:cxnLst>
    <dgm:cxn modelId="{53F90B03-8E3A-4144-B3F9-367A28DF2884}" type="presOf" srcId="{C03DBA11-B24C-4D9B-B226-36E78E6D8009}" destId="{97E5E08D-0BB0-4A51-BBFE-F41FA8A7B80F}" srcOrd="1" destOrd="0" presId="urn:microsoft.com/office/officeart/2005/8/layout/pyramid1"/>
    <dgm:cxn modelId="{176D4133-8824-4F2D-9011-0AAEA5B9402B}" srcId="{1F5424A1-C08D-4411-A81A-4BD8BC1E2D3A}" destId="{86A936F2-1B17-48DF-B8E6-B623890EE6D1}" srcOrd="1" destOrd="0" parTransId="{47EFDF9F-1DF5-464B-AD58-CB7C99861AB0}" sibTransId="{A9265CA7-F809-476B-A2D9-63FBF993CC80}"/>
    <dgm:cxn modelId="{3ED9F333-06FE-42DC-9CDB-14902A88D55C}" srcId="{1F5424A1-C08D-4411-A81A-4BD8BC1E2D3A}" destId="{3D14D3A7-9F0F-4180-9040-3168DA638E4D}" srcOrd="3" destOrd="0" parTransId="{5826DBC7-7445-4B57-8DD8-CBEDD5059A04}" sibTransId="{B7389645-0DD4-4AD5-9128-30D48C50F8A2}"/>
    <dgm:cxn modelId="{66B12A61-7C67-479B-A0EC-454EE12BF7D3}" type="presOf" srcId="{C03DBA11-B24C-4D9B-B226-36E78E6D8009}" destId="{0EF6D08A-4DE8-4665-8D85-744A572E1AA3}" srcOrd="0" destOrd="0" presId="urn:microsoft.com/office/officeart/2005/8/layout/pyramid1"/>
    <dgm:cxn modelId="{0616C264-C2A3-493D-BC1C-1FC305FB8412}" srcId="{1F5424A1-C08D-4411-A81A-4BD8BC1E2D3A}" destId="{A5AAF175-7890-46C3-AABD-215C72C0F989}" srcOrd="5" destOrd="0" parTransId="{144B0AC1-DACF-4B19-AF00-1FBC1D85E268}" sibTransId="{DF0C49D3-D4A6-40AD-9E93-3C7A47B272BE}"/>
    <dgm:cxn modelId="{A5C74D71-794B-486F-9E12-9D5B96FB8DD3}" type="presOf" srcId="{86A936F2-1B17-48DF-B8E6-B623890EE6D1}" destId="{440F2F23-662D-468B-9851-FA21D9F818D6}" srcOrd="1" destOrd="0" presId="urn:microsoft.com/office/officeart/2005/8/layout/pyramid1"/>
    <dgm:cxn modelId="{6020507E-E632-4BF7-B885-A1A609D838E1}" type="presOf" srcId="{0C51D3C5-A98B-4BF2-9B5C-A66750C2D84A}" destId="{51BD1A31-F54C-426B-A548-73CFBA7B71B4}" srcOrd="0" destOrd="0" presId="urn:microsoft.com/office/officeart/2005/8/layout/pyramid1"/>
    <dgm:cxn modelId="{E19B8790-61D1-41D9-BF86-74445983C85D}" type="presOf" srcId="{A5AAF175-7890-46C3-AABD-215C72C0F989}" destId="{DCBD3A4C-01CD-43A8-98CC-21C2275AF163}" srcOrd="1" destOrd="0" presId="urn:microsoft.com/office/officeart/2005/8/layout/pyramid1"/>
    <dgm:cxn modelId="{90EBC498-9258-40F9-9B60-D0D96A06D536}" type="presOf" srcId="{3D14D3A7-9F0F-4180-9040-3168DA638E4D}" destId="{B892D205-F0B1-4839-A087-2A665AAA9088}" srcOrd="0" destOrd="0" presId="urn:microsoft.com/office/officeart/2005/8/layout/pyramid1"/>
    <dgm:cxn modelId="{A80D089A-0AD2-4C87-BBC1-80DB2B5E11E8}" type="presOf" srcId="{A5AAF175-7890-46C3-AABD-215C72C0F989}" destId="{F8E33B9B-21E6-4E51-B8DE-E3F9972D5CAE}" srcOrd="0" destOrd="0" presId="urn:microsoft.com/office/officeart/2005/8/layout/pyramid1"/>
    <dgm:cxn modelId="{EA3E37A4-A625-44CD-BF73-7979A227300F}" srcId="{1F5424A1-C08D-4411-A81A-4BD8BC1E2D3A}" destId="{0C51D3C5-A98B-4BF2-9B5C-A66750C2D84A}" srcOrd="6" destOrd="0" parTransId="{5B954B1F-4612-4F99-BDD6-97BEA3D2E0E8}" sibTransId="{DF395B06-2D88-466B-ABD3-2C46CFD6D7A6}"/>
    <dgm:cxn modelId="{467947A5-7192-4AF2-AA9F-2334DA07E028}" srcId="{1F5424A1-C08D-4411-A81A-4BD8BC1E2D3A}" destId="{91E1CDF6-3354-4EE5-919A-FB360AB27B64}" srcOrd="2" destOrd="0" parTransId="{4AB7E291-F6B9-4B63-B53C-94BE2E5854A0}" sibTransId="{3EA67458-EF4E-4205-ADDA-9915F62B5FB8}"/>
    <dgm:cxn modelId="{653F69A5-CCA1-4D2E-A8B0-86EC55DBFD84}" srcId="{1F5424A1-C08D-4411-A81A-4BD8BC1E2D3A}" destId="{C03DBA11-B24C-4D9B-B226-36E78E6D8009}" srcOrd="4" destOrd="0" parTransId="{6AB7AD52-91E6-4E4E-BFD2-4B4E297EC6B9}" sibTransId="{411E8587-D592-40D4-A577-9BF822C01286}"/>
    <dgm:cxn modelId="{28557BA5-87EB-4463-800B-8664C6080748}" type="presOf" srcId="{3D14D3A7-9F0F-4180-9040-3168DA638E4D}" destId="{8A00325E-8CBF-4140-A098-160273173B71}" srcOrd="1" destOrd="0" presId="urn:microsoft.com/office/officeart/2005/8/layout/pyramid1"/>
    <dgm:cxn modelId="{A3E809B0-2C96-46F6-B062-D18FDE0F9C39}" type="presOf" srcId="{86A936F2-1B17-48DF-B8E6-B623890EE6D1}" destId="{6681527F-217D-4972-ABAD-E3CFD9D9DF7A}" srcOrd="0" destOrd="0" presId="urn:microsoft.com/office/officeart/2005/8/layout/pyramid1"/>
    <dgm:cxn modelId="{553D84B8-174D-43B8-8BC9-04504878E9D8}" srcId="{1F5424A1-C08D-4411-A81A-4BD8BC1E2D3A}" destId="{A09AC5CE-2235-4BB1-99FF-365F537E8F28}" srcOrd="0" destOrd="0" parTransId="{7740D735-DAB1-4564-8829-B4F13B00881E}" sibTransId="{786D68B4-8F00-44B5-BD79-3DA5E0882050}"/>
    <dgm:cxn modelId="{A8C0EEC7-C03D-41EC-8857-95CB98568374}" type="presOf" srcId="{A09AC5CE-2235-4BB1-99FF-365F537E8F28}" destId="{B6A9F4CA-C123-4918-B450-8325DEA77A19}" srcOrd="1" destOrd="0" presId="urn:microsoft.com/office/officeart/2005/8/layout/pyramid1"/>
    <dgm:cxn modelId="{15F5CACD-9D51-4B4B-87B9-6D244D6C2C3B}" type="presOf" srcId="{0C51D3C5-A98B-4BF2-9B5C-A66750C2D84A}" destId="{A46380C6-670C-4D1F-BBBC-505CE6154056}" srcOrd="1" destOrd="0" presId="urn:microsoft.com/office/officeart/2005/8/layout/pyramid1"/>
    <dgm:cxn modelId="{06A908CE-D0B3-467D-9EA0-9933DF0E6A8C}" type="presOf" srcId="{91E1CDF6-3354-4EE5-919A-FB360AB27B64}" destId="{E95CC6FA-18AC-4C63-8716-24B133FD5FBF}" srcOrd="0" destOrd="0" presId="urn:microsoft.com/office/officeart/2005/8/layout/pyramid1"/>
    <dgm:cxn modelId="{46A4D8DA-1C7F-417A-932A-915D2FAF38F8}" type="presOf" srcId="{1F5424A1-C08D-4411-A81A-4BD8BC1E2D3A}" destId="{6297B453-EB15-4FE3-806F-F5D10185A6D2}" srcOrd="0" destOrd="0" presId="urn:microsoft.com/office/officeart/2005/8/layout/pyramid1"/>
    <dgm:cxn modelId="{AFC668DB-88F3-41F3-888C-E22DC3E7FCB8}" type="presOf" srcId="{91E1CDF6-3354-4EE5-919A-FB360AB27B64}" destId="{50BD35B2-5550-4C9A-8474-26D495549A1D}" srcOrd="1" destOrd="0" presId="urn:microsoft.com/office/officeart/2005/8/layout/pyramid1"/>
    <dgm:cxn modelId="{5160ACE1-3EB0-4EC9-B574-0AD3FF209E08}" type="presOf" srcId="{A09AC5CE-2235-4BB1-99FF-365F537E8F28}" destId="{F171218C-A13D-4507-A766-257E91E5FAFB}" srcOrd="0" destOrd="0" presId="urn:microsoft.com/office/officeart/2005/8/layout/pyramid1"/>
    <dgm:cxn modelId="{A782D37C-B113-429B-86F3-93287D8AC7AF}" type="presParOf" srcId="{6297B453-EB15-4FE3-806F-F5D10185A6D2}" destId="{91E8664E-FA12-4115-8345-544FE3292A7F}" srcOrd="0" destOrd="0" presId="urn:microsoft.com/office/officeart/2005/8/layout/pyramid1"/>
    <dgm:cxn modelId="{35938636-C6A2-494B-8AC9-3575B9D01879}" type="presParOf" srcId="{91E8664E-FA12-4115-8345-544FE3292A7F}" destId="{F171218C-A13D-4507-A766-257E91E5FAFB}" srcOrd="0" destOrd="0" presId="urn:microsoft.com/office/officeart/2005/8/layout/pyramid1"/>
    <dgm:cxn modelId="{136DB62F-F948-484B-B514-900153C59E81}" type="presParOf" srcId="{91E8664E-FA12-4115-8345-544FE3292A7F}" destId="{B6A9F4CA-C123-4918-B450-8325DEA77A19}" srcOrd="1" destOrd="0" presId="urn:microsoft.com/office/officeart/2005/8/layout/pyramid1"/>
    <dgm:cxn modelId="{4ED9B8CA-84D6-4674-B7E6-98927E724491}" type="presParOf" srcId="{6297B453-EB15-4FE3-806F-F5D10185A6D2}" destId="{FFEC9393-592D-4BE7-936B-8FDCBBA63F35}" srcOrd="1" destOrd="0" presId="urn:microsoft.com/office/officeart/2005/8/layout/pyramid1"/>
    <dgm:cxn modelId="{711BC29C-2E07-46E1-AB87-95424929AF1B}" type="presParOf" srcId="{FFEC9393-592D-4BE7-936B-8FDCBBA63F35}" destId="{6681527F-217D-4972-ABAD-E3CFD9D9DF7A}" srcOrd="0" destOrd="0" presId="urn:microsoft.com/office/officeart/2005/8/layout/pyramid1"/>
    <dgm:cxn modelId="{D92BB9B9-3316-454F-80D6-2E8BB555134D}" type="presParOf" srcId="{FFEC9393-592D-4BE7-936B-8FDCBBA63F35}" destId="{440F2F23-662D-468B-9851-FA21D9F818D6}" srcOrd="1" destOrd="0" presId="urn:microsoft.com/office/officeart/2005/8/layout/pyramid1"/>
    <dgm:cxn modelId="{7D612B90-D681-4C51-9DBF-26FE88062389}" type="presParOf" srcId="{6297B453-EB15-4FE3-806F-F5D10185A6D2}" destId="{E6178A7D-DEDE-48F8-BEE1-BA50838404F7}" srcOrd="2" destOrd="0" presId="urn:microsoft.com/office/officeart/2005/8/layout/pyramid1"/>
    <dgm:cxn modelId="{4CF902BC-0569-444E-9538-B7F31C6CA353}" type="presParOf" srcId="{E6178A7D-DEDE-48F8-BEE1-BA50838404F7}" destId="{E95CC6FA-18AC-4C63-8716-24B133FD5FBF}" srcOrd="0" destOrd="0" presId="urn:microsoft.com/office/officeart/2005/8/layout/pyramid1"/>
    <dgm:cxn modelId="{6F5F72F2-4447-42A9-A633-F30B7EC839E5}" type="presParOf" srcId="{E6178A7D-DEDE-48F8-BEE1-BA50838404F7}" destId="{50BD35B2-5550-4C9A-8474-26D495549A1D}" srcOrd="1" destOrd="0" presId="urn:microsoft.com/office/officeart/2005/8/layout/pyramid1"/>
    <dgm:cxn modelId="{722612C2-38E7-442D-9263-0B2BCC43ACE1}" type="presParOf" srcId="{6297B453-EB15-4FE3-806F-F5D10185A6D2}" destId="{867D5264-E1C6-41A3-B297-EE1DD053D791}" srcOrd="3" destOrd="0" presId="urn:microsoft.com/office/officeart/2005/8/layout/pyramid1"/>
    <dgm:cxn modelId="{14191A46-A306-46F3-A3FD-AA51539080C0}" type="presParOf" srcId="{867D5264-E1C6-41A3-B297-EE1DD053D791}" destId="{B892D205-F0B1-4839-A087-2A665AAA9088}" srcOrd="0" destOrd="0" presId="urn:microsoft.com/office/officeart/2005/8/layout/pyramid1"/>
    <dgm:cxn modelId="{12D0BF0B-DB1C-42B9-A1D3-5758BB800B51}" type="presParOf" srcId="{867D5264-E1C6-41A3-B297-EE1DD053D791}" destId="{8A00325E-8CBF-4140-A098-160273173B71}" srcOrd="1" destOrd="0" presId="urn:microsoft.com/office/officeart/2005/8/layout/pyramid1"/>
    <dgm:cxn modelId="{E4B2A14D-0FC9-45BB-B8EA-8C91CDEFF1A4}" type="presParOf" srcId="{6297B453-EB15-4FE3-806F-F5D10185A6D2}" destId="{BF443E2B-FC19-4C81-AFB3-776EC8C18CFE}" srcOrd="4" destOrd="0" presId="urn:microsoft.com/office/officeart/2005/8/layout/pyramid1"/>
    <dgm:cxn modelId="{F75F8279-0A07-453D-8879-F56C0F5A2DCB}" type="presParOf" srcId="{BF443E2B-FC19-4C81-AFB3-776EC8C18CFE}" destId="{0EF6D08A-4DE8-4665-8D85-744A572E1AA3}" srcOrd="0" destOrd="0" presId="urn:microsoft.com/office/officeart/2005/8/layout/pyramid1"/>
    <dgm:cxn modelId="{17EC0EEF-050C-4C9E-B754-92546A16D6AC}" type="presParOf" srcId="{BF443E2B-FC19-4C81-AFB3-776EC8C18CFE}" destId="{97E5E08D-0BB0-4A51-BBFE-F41FA8A7B80F}" srcOrd="1" destOrd="0" presId="urn:microsoft.com/office/officeart/2005/8/layout/pyramid1"/>
    <dgm:cxn modelId="{6767ED6D-8034-46FD-A38C-3B071B8F9A08}" type="presParOf" srcId="{6297B453-EB15-4FE3-806F-F5D10185A6D2}" destId="{632940EC-E431-4413-9D0D-6ED2F053E564}" srcOrd="5" destOrd="0" presId="urn:microsoft.com/office/officeart/2005/8/layout/pyramid1"/>
    <dgm:cxn modelId="{A30EE5AB-3E36-4593-975C-862C91B6438F}" type="presParOf" srcId="{632940EC-E431-4413-9D0D-6ED2F053E564}" destId="{F8E33B9B-21E6-4E51-B8DE-E3F9972D5CAE}" srcOrd="0" destOrd="0" presId="urn:microsoft.com/office/officeart/2005/8/layout/pyramid1"/>
    <dgm:cxn modelId="{8347BBAF-E855-4B56-9E4A-BDC480C9E785}" type="presParOf" srcId="{632940EC-E431-4413-9D0D-6ED2F053E564}" destId="{DCBD3A4C-01CD-43A8-98CC-21C2275AF163}" srcOrd="1" destOrd="0" presId="urn:microsoft.com/office/officeart/2005/8/layout/pyramid1"/>
    <dgm:cxn modelId="{B09D9F16-2455-4543-92D4-3920FD654310}" type="presParOf" srcId="{6297B453-EB15-4FE3-806F-F5D10185A6D2}" destId="{DB8B5C80-D136-403A-9320-FCAF6F5E1273}" srcOrd="6" destOrd="0" presId="urn:microsoft.com/office/officeart/2005/8/layout/pyramid1"/>
    <dgm:cxn modelId="{D0CC82D2-313D-4BCD-8354-E272D4FA0BA4}" type="presParOf" srcId="{DB8B5C80-D136-403A-9320-FCAF6F5E1273}" destId="{51BD1A31-F54C-426B-A548-73CFBA7B71B4}" srcOrd="0" destOrd="0" presId="urn:microsoft.com/office/officeart/2005/8/layout/pyramid1"/>
    <dgm:cxn modelId="{B702C4E8-4876-45A9-9A90-117CFFE89565}" type="presParOf" srcId="{DB8B5C80-D136-403A-9320-FCAF6F5E1273}" destId="{A46380C6-670C-4D1F-BBBC-505CE6154056}"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71218C-A13D-4507-A766-257E91E5FAFB}">
      <dsp:nvSpPr>
        <dsp:cNvPr id="0" name=""/>
        <dsp:cNvSpPr/>
      </dsp:nvSpPr>
      <dsp:spPr>
        <a:xfrm>
          <a:off x="2138970" y="0"/>
          <a:ext cx="817934" cy="597318"/>
        </a:xfrm>
        <a:prstGeom prst="trapezoid">
          <a:avLst>
            <a:gd name="adj" fmla="val 65956"/>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l-BE" sz="1000" kern="1200">
              <a:solidFill>
                <a:sysClr val="windowText" lastClr="000000">
                  <a:hueOff val="0"/>
                  <a:satOff val="0"/>
                  <a:lumOff val="0"/>
                  <a:alphaOff val="0"/>
                </a:sysClr>
              </a:solidFill>
              <a:latin typeface="Calibri" panose="020F0502020204030204"/>
              <a:ea typeface="+mn-ea"/>
              <a:cs typeface="+mn-cs"/>
            </a:rPr>
            <a:t>Art. 2, §8</a:t>
          </a:r>
        </a:p>
      </dsp:txBody>
      <dsp:txXfrm>
        <a:off x="2401615" y="191803"/>
        <a:ext cx="292644" cy="405515"/>
      </dsp:txXfrm>
    </dsp:sp>
    <dsp:sp modelId="{6681527F-217D-4972-ABAD-E3CFD9D9DF7A}">
      <dsp:nvSpPr>
        <dsp:cNvPr id="0" name=""/>
        <dsp:cNvSpPr/>
      </dsp:nvSpPr>
      <dsp:spPr>
        <a:xfrm>
          <a:off x="1781144" y="597318"/>
          <a:ext cx="1533586" cy="518266"/>
        </a:xfrm>
        <a:prstGeom prst="trapezoid">
          <a:avLst>
            <a:gd name="adj" fmla="val 65956"/>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l-BE" sz="1000" kern="1200">
              <a:solidFill>
                <a:sysClr val="windowText" lastClr="000000">
                  <a:hueOff val="0"/>
                  <a:satOff val="0"/>
                  <a:lumOff val="0"/>
                  <a:alphaOff val="0"/>
                </a:sysClr>
              </a:solidFill>
              <a:latin typeface="Calibri" panose="020F0502020204030204"/>
              <a:ea typeface="+mn-ea"/>
              <a:cs typeface="+mn-cs"/>
            </a:rPr>
            <a:t>Art. 2, §9</a:t>
          </a:r>
        </a:p>
      </dsp:txBody>
      <dsp:txXfrm>
        <a:off x="2277406" y="715799"/>
        <a:ext cx="541061" cy="399785"/>
      </dsp:txXfrm>
    </dsp:sp>
    <dsp:sp modelId="{E95CC6FA-18AC-4C63-8716-24B133FD5FBF}">
      <dsp:nvSpPr>
        <dsp:cNvPr id="0" name=""/>
        <dsp:cNvSpPr/>
      </dsp:nvSpPr>
      <dsp:spPr>
        <a:xfrm>
          <a:off x="1424915" y="1115585"/>
          <a:ext cx="2246044" cy="518266"/>
        </a:xfrm>
        <a:prstGeom prst="trapezoid">
          <a:avLst>
            <a:gd name="adj" fmla="val 65956"/>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l-BE" sz="1000" kern="1200">
              <a:solidFill>
                <a:sysClr val="windowText" lastClr="000000">
                  <a:hueOff val="0"/>
                  <a:satOff val="0"/>
                  <a:lumOff val="0"/>
                  <a:alphaOff val="0"/>
                </a:sysClr>
              </a:solidFill>
              <a:latin typeface="Calibri" panose="020F0502020204030204"/>
              <a:ea typeface="+mn-ea"/>
              <a:cs typeface="+mn-cs"/>
            </a:rPr>
            <a:t>Art. 2, §6</a:t>
          </a:r>
        </a:p>
      </dsp:txBody>
      <dsp:txXfrm>
        <a:off x="2045858" y="1196483"/>
        <a:ext cx="1004158" cy="437368"/>
      </dsp:txXfrm>
    </dsp:sp>
    <dsp:sp modelId="{B892D205-F0B1-4839-A087-2A665AAA9088}">
      <dsp:nvSpPr>
        <dsp:cNvPr id="0" name=""/>
        <dsp:cNvSpPr/>
      </dsp:nvSpPr>
      <dsp:spPr>
        <a:xfrm>
          <a:off x="1068686" y="1633852"/>
          <a:ext cx="2958501" cy="518266"/>
        </a:xfrm>
        <a:prstGeom prst="trapezoid">
          <a:avLst>
            <a:gd name="adj" fmla="val 65956"/>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nl-BE" sz="1100" kern="1200">
              <a:solidFill>
                <a:sysClr val="windowText" lastClr="000000">
                  <a:hueOff val="0"/>
                  <a:satOff val="0"/>
                  <a:lumOff val="0"/>
                  <a:alphaOff val="0"/>
                </a:sysClr>
              </a:solidFill>
              <a:latin typeface="Calibri" panose="020F0502020204030204"/>
              <a:ea typeface="+mn-ea"/>
              <a:cs typeface="+mn-cs"/>
            </a:rPr>
            <a:t>Art. 2, §5</a:t>
          </a:r>
        </a:p>
      </dsp:txBody>
      <dsp:txXfrm>
        <a:off x="1814309" y="1695268"/>
        <a:ext cx="1467256" cy="456850"/>
      </dsp:txXfrm>
    </dsp:sp>
    <dsp:sp modelId="{0EF6D08A-4DE8-4665-8D85-744A572E1AA3}">
      <dsp:nvSpPr>
        <dsp:cNvPr id="0" name=""/>
        <dsp:cNvSpPr/>
      </dsp:nvSpPr>
      <dsp:spPr>
        <a:xfrm>
          <a:off x="712457" y="2152119"/>
          <a:ext cx="3670959" cy="518266"/>
        </a:xfrm>
        <a:prstGeom prst="trapezoid">
          <a:avLst>
            <a:gd name="adj" fmla="val 65956"/>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l-BE" sz="1200" kern="1200">
              <a:solidFill>
                <a:sysClr val="windowText" lastClr="000000">
                  <a:hueOff val="0"/>
                  <a:satOff val="0"/>
                  <a:lumOff val="0"/>
                  <a:alphaOff val="0"/>
                </a:sysClr>
              </a:solidFill>
              <a:latin typeface="Calibri" panose="020F0502020204030204"/>
              <a:ea typeface="+mn-ea"/>
              <a:cs typeface="+mn-cs"/>
            </a:rPr>
            <a:t>Art. 2, §1</a:t>
          </a:r>
        </a:p>
      </dsp:txBody>
      <dsp:txXfrm>
        <a:off x="1582760" y="2201616"/>
        <a:ext cx="1930353" cy="468769"/>
      </dsp:txXfrm>
    </dsp:sp>
    <dsp:sp modelId="{F8E33B9B-21E6-4E51-B8DE-E3F9972D5CAE}">
      <dsp:nvSpPr>
        <dsp:cNvPr id="0" name=""/>
        <dsp:cNvSpPr/>
      </dsp:nvSpPr>
      <dsp:spPr>
        <a:xfrm>
          <a:off x="356228" y="2670386"/>
          <a:ext cx="4383417" cy="518266"/>
        </a:xfrm>
        <a:prstGeom prst="trapezoid">
          <a:avLst>
            <a:gd name="adj" fmla="val 65956"/>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l-BE" sz="1200" kern="1200">
              <a:solidFill>
                <a:sysClr val="windowText" lastClr="000000">
                  <a:hueOff val="0"/>
                  <a:satOff val="0"/>
                  <a:lumOff val="0"/>
                  <a:alphaOff val="0"/>
                </a:sysClr>
              </a:solidFill>
              <a:latin typeface="Calibri" panose="020F0502020204030204"/>
              <a:ea typeface="+mn-ea"/>
              <a:cs typeface="+mn-cs"/>
            </a:rPr>
            <a:t>Art. 2, §7</a:t>
          </a:r>
        </a:p>
      </dsp:txBody>
      <dsp:txXfrm>
        <a:off x="1351211" y="2711838"/>
        <a:ext cx="2393451" cy="476814"/>
      </dsp:txXfrm>
    </dsp:sp>
    <dsp:sp modelId="{51BD1A31-F54C-426B-A548-73CFBA7B71B4}">
      <dsp:nvSpPr>
        <dsp:cNvPr id="0" name=""/>
        <dsp:cNvSpPr/>
      </dsp:nvSpPr>
      <dsp:spPr>
        <a:xfrm>
          <a:off x="0" y="3188653"/>
          <a:ext cx="5095875" cy="518266"/>
        </a:xfrm>
        <a:prstGeom prst="trapezoid">
          <a:avLst>
            <a:gd name="adj" fmla="val 65956"/>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l-BE" sz="1200" kern="1200">
              <a:solidFill>
                <a:sysClr val="windowText" lastClr="000000">
                  <a:hueOff val="0"/>
                  <a:satOff val="0"/>
                  <a:lumOff val="0"/>
                  <a:alphaOff val="0"/>
                </a:sysClr>
              </a:solidFill>
              <a:latin typeface="Calibri" panose="020F0502020204030204"/>
              <a:ea typeface="+mn-ea"/>
              <a:cs typeface="+mn-cs"/>
            </a:rPr>
            <a:t>Art. 1, 1°</a:t>
          </a:r>
        </a:p>
      </dsp:txBody>
      <dsp:txXfrm>
        <a:off x="1119663" y="3224309"/>
        <a:ext cx="2856548" cy="48261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4F4EB15B62842AB362BA68364FD71" ma:contentTypeVersion="2" ma:contentTypeDescription="Create a new document." ma:contentTypeScope="" ma:versionID="ea6d4642615673676609459e79a467fb">
  <xsd:schema xmlns:xsd="http://www.w3.org/2001/XMLSchema" xmlns:xs="http://www.w3.org/2001/XMLSchema" xmlns:p="http://schemas.microsoft.com/office/2006/metadata/properties" xmlns:ns2="4c6a26a4-0da3-46ff-90ba-c4347004d7d6" targetNamespace="http://schemas.microsoft.com/office/2006/metadata/properties" ma:root="true" ma:fieldsID="0ec6fd9a5da7801f47fc75f2dd801d8d" ns2:_="">
    <xsd:import namespace="4c6a26a4-0da3-46ff-90ba-c4347004d7d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26a4-0da3-46ff-90ba-c4347004d7d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63A7-BD7C-4D5C-9182-45BBE7250D1E}">
  <ds:schemaRefs>
    <ds:schemaRef ds:uri="http://schemas.microsoft.com/sharepoint/v3/contenttype/forms"/>
  </ds:schemaRefs>
</ds:datastoreItem>
</file>

<file path=customXml/itemProps2.xml><?xml version="1.0" encoding="utf-8"?>
<ds:datastoreItem xmlns:ds="http://schemas.openxmlformats.org/officeDocument/2006/customXml" ds:itemID="{1C311D1C-1F50-4BA6-8429-D560C5E6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26a4-0da3-46ff-90ba-c4347004d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C6786-9A07-4886-B729-9DF6817D4B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70A5D3-CB63-4813-A968-B5145E49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22531</Words>
  <Characters>123925</Characters>
  <Application>Microsoft Office Word</Application>
  <DocSecurity>0</DocSecurity>
  <Lines>1032</Lines>
  <Paragraphs>292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Proumen Valérie</dc:creator>
  <cp:keywords/>
  <dc:description/>
  <cp:lastModifiedBy>Cécile Thoumsin</cp:lastModifiedBy>
  <cp:revision>7</cp:revision>
  <cp:lastPrinted>2024-11-05T08:13:00Z</cp:lastPrinted>
  <dcterms:created xsi:type="dcterms:W3CDTF">2025-01-15T10:22:00Z</dcterms:created>
  <dcterms:modified xsi:type="dcterms:W3CDTF">2025-11-06T14:07:00Z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0x0101005EF4F4EB15B62842AB362BA68364FD71</vt:lpwstr>
  </property>
</Properties>
</file>