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7D34" w14:textId="7618BC4B" w:rsidR="0051200D" w:rsidRPr="0051200D" w:rsidRDefault="0051200D" w:rsidP="0051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val="fr-FR" w:eastAsia="ar-SA"/>
        </w:rPr>
      </w:pPr>
      <w:r w:rsidRPr="0051200D">
        <w:rPr>
          <w:rFonts w:eastAsia="Times New Roman"/>
          <w:sz w:val="24"/>
          <w:szCs w:val="24"/>
          <w:lang w:val="fr-FR" w:eastAsia="ar-SA"/>
        </w:rPr>
        <w:t>Le présent modèle a été élaboré par l’Union des Villes et Communes de Wallonie à l’usage exclusif de ses membres. Toute reproduction, totale ou même partielle, par des tiers, à des fins commerciales ou de façon nuisible ainsi que toute communication à des tiers sous forme éditable sont strictement interdites.</w:t>
      </w:r>
    </w:p>
    <w:p w14:paraId="388EFC3A" w14:textId="77777777" w:rsidR="0051200D" w:rsidRDefault="0051200D" w:rsidP="00EB6745">
      <w:pPr>
        <w:rPr>
          <w:b/>
          <w:sz w:val="28"/>
          <w:szCs w:val="28"/>
          <w:u w:val="single"/>
        </w:rPr>
      </w:pPr>
    </w:p>
    <w:p w14:paraId="66E1DA27" w14:textId="6AC5BA0D" w:rsidR="009B28B7" w:rsidRPr="009B28B7" w:rsidRDefault="00015DFB" w:rsidP="00883718">
      <w:pPr>
        <w:jc w:val="both"/>
      </w:pPr>
      <w:r w:rsidRPr="00015DFB">
        <w:rPr>
          <w:b/>
          <w:sz w:val="28"/>
          <w:szCs w:val="28"/>
          <w:u w:val="single"/>
        </w:rPr>
        <w:t>MOD</w:t>
      </w:r>
      <w:r w:rsidR="009C3976" w:rsidRPr="009C3976">
        <w:rPr>
          <w:b/>
          <w:caps/>
          <w:sz w:val="28"/>
          <w:szCs w:val="28"/>
          <w:u w:val="single"/>
        </w:rPr>
        <w:t>è</w:t>
      </w:r>
      <w:r w:rsidRPr="00015DFB">
        <w:rPr>
          <w:b/>
          <w:sz w:val="28"/>
          <w:szCs w:val="28"/>
          <w:u w:val="single"/>
        </w:rPr>
        <w:t>LE DE</w:t>
      </w:r>
      <w:r w:rsidR="00EC2019">
        <w:rPr>
          <w:b/>
          <w:sz w:val="28"/>
          <w:szCs w:val="28"/>
          <w:u w:val="single"/>
        </w:rPr>
        <w:t xml:space="preserve"> D</w:t>
      </w:r>
      <w:r w:rsidR="009C3976" w:rsidRPr="009C3976">
        <w:rPr>
          <w:b/>
          <w:caps/>
          <w:sz w:val="28"/>
          <w:szCs w:val="28"/>
          <w:u w:val="single"/>
        </w:rPr>
        <w:t>é</w:t>
      </w:r>
      <w:r w:rsidR="00EC2019">
        <w:rPr>
          <w:b/>
          <w:sz w:val="28"/>
          <w:szCs w:val="28"/>
          <w:u w:val="single"/>
        </w:rPr>
        <w:t>LIBERATION POUR LA</w:t>
      </w:r>
      <w:r w:rsidRPr="00015DFB">
        <w:rPr>
          <w:b/>
          <w:sz w:val="28"/>
          <w:szCs w:val="28"/>
          <w:u w:val="single"/>
        </w:rPr>
        <w:t xml:space="preserve"> </w:t>
      </w:r>
      <w:r w:rsidR="008C141F" w:rsidRPr="008C141F">
        <w:rPr>
          <w:b/>
          <w:caps/>
          <w:sz w:val="28"/>
          <w:szCs w:val="28"/>
          <w:u w:val="single"/>
        </w:rPr>
        <w:t>Commande à l’adjudicataire de l’accord-cadre passé par la centrale du SFP</w:t>
      </w:r>
    </w:p>
    <w:p w14:paraId="263212AC" w14:textId="77777777" w:rsidR="004D4958" w:rsidRPr="004D4958" w:rsidRDefault="004D4958" w:rsidP="00883718">
      <w:pPr>
        <w:spacing w:after="0"/>
        <w:jc w:val="both"/>
        <w:rPr>
          <w:lang w:val="fr-FR"/>
        </w:rPr>
      </w:pPr>
      <w:r w:rsidRPr="004D4958">
        <w:rPr>
          <w:lang w:val="fr-FR"/>
        </w:rPr>
        <w:t>Province de **</w:t>
      </w:r>
    </w:p>
    <w:p w14:paraId="6A0307DB" w14:textId="77777777" w:rsidR="004D4958" w:rsidRPr="004D4958" w:rsidRDefault="004D4958" w:rsidP="00883718">
      <w:pPr>
        <w:spacing w:after="0"/>
        <w:jc w:val="both"/>
        <w:rPr>
          <w:lang w:val="fr-FR"/>
        </w:rPr>
      </w:pPr>
      <w:r w:rsidRPr="004D4958">
        <w:rPr>
          <w:lang w:val="fr-FR"/>
        </w:rPr>
        <w:t>Arrondissement de **</w:t>
      </w:r>
    </w:p>
    <w:p w14:paraId="0B397D30" w14:textId="481A01D3" w:rsidR="004D4958" w:rsidRDefault="004D4958" w:rsidP="00883718">
      <w:pPr>
        <w:spacing w:after="0"/>
        <w:jc w:val="both"/>
        <w:rPr>
          <w:lang w:val="fr-FR"/>
        </w:rPr>
      </w:pPr>
      <w:r w:rsidRPr="004D4958">
        <w:rPr>
          <w:lang w:val="fr-FR"/>
        </w:rPr>
        <w:t>Commune/Ville/CPAS de **</w:t>
      </w:r>
    </w:p>
    <w:p w14:paraId="28C4C9CE" w14:textId="77777777" w:rsidR="00883718" w:rsidRDefault="00883718" w:rsidP="00883718">
      <w:pPr>
        <w:spacing w:after="0"/>
        <w:jc w:val="both"/>
        <w:rPr>
          <w:lang w:val="fr-FR"/>
        </w:rPr>
      </w:pPr>
    </w:p>
    <w:p w14:paraId="1A93A1F3" w14:textId="77777777" w:rsidR="00D64763" w:rsidRPr="008E7A58" w:rsidRDefault="00D64763" w:rsidP="00D64763">
      <w:pPr>
        <w:rPr>
          <w:lang w:val="fr-FR"/>
        </w:rPr>
      </w:pPr>
      <w:r w:rsidRPr="5BFF9597">
        <w:rPr>
          <w:lang w:val="fr-FR"/>
        </w:rPr>
        <w:t xml:space="preserve">Le collège communal ; Le conseil de l’action sociale / </w:t>
      </w:r>
      <w:r w:rsidRPr="5BFF9597">
        <w:rPr>
          <w:i/>
          <w:iCs/>
          <w:lang w:val="fr-FR"/>
        </w:rPr>
        <w:t>le bureau permanent [si délégation conformément à l’article 84ter, § 3 de la loi organique des CPAS] </w:t>
      </w:r>
      <w:r w:rsidRPr="5BFF9597">
        <w:rPr>
          <w:lang w:val="fr-FR"/>
        </w:rPr>
        <w:t>;</w:t>
      </w:r>
    </w:p>
    <w:p w14:paraId="2CB8AF5C" w14:textId="77777777" w:rsidR="00D64763" w:rsidRDefault="00D64763" w:rsidP="00D64763">
      <w:pPr>
        <w:rPr>
          <w:lang w:val="fr-FR"/>
        </w:rPr>
      </w:pPr>
      <w:r w:rsidRPr="5BFF9597">
        <w:rPr>
          <w:lang w:val="fr-FR"/>
        </w:rPr>
        <w:t xml:space="preserve">Vu le Code de la démocratie locale et de la Décentralisation, notamment l’article L1222-7 ; Vu la loi organique des CPAS, notamment l’article 84ter ; </w:t>
      </w:r>
    </w:p>
    <w:p w14:paraId="442C2C38" w14:textId="77777777" w:rsidR="00D64763" w:rsidRDefault="00D64763" w:rsidP="00D64763">
      <w:pPr>
        <w:rPr>
          <w:lang w:val="fr-FR"/>
        </w:rPr>
      </w:pPr>
      <w:r w:rsidRPr="00CA1B9A">
        <w:rPr>
          <w:lang w:val="fr-FR"/>
        </w:rPr>
        <w:t xml:space="preserve">Vu la </w:t>
      </w:r>
      <w:r>
        <w:rPr>
          <w:lang w:val="fr-FR"/>
        </w:rPr>
        <w:t>l</w:t>
      </w:r>
      <w:r w:rsidRPr="00CA1B9A">
        <w:rPr>
          <w:lang w:val="fr-FR"/>
        </w:rPr>
        <w:t>oi du 17 juin 2016 relative aux marchés publics</w:t>
      </w:r>
      <w:r>
        <w:rPr>
          <w:lang w:val="fr-FR"/>
        </w:rPr>
        <w:t> ;</w:t>
      </w:r>
    </w:p>
    <w:p w14:paraId="6DA94B57" w14:textId="07B0DAAB" w:rsidR="00D64763" w:rsidRPr="00CA1B9A" w:rsidRDefault="00D64763" w:rsidP="00D64763">
      <w:pPr>
        <w:rPr>
          <w:lang w:val="fr-FR"/>
        </w:rPr>
      </w:pPr>
      <w:r>
        <w:rPr>
          <w:lang w:val="fr-FR"/>
        </w:rPr>
        <w:t xml:space="preserve">Vu la loi du 17 juin 2013 </w:t>
      </w:r>
      <w:r w:rsidRPr="008E0760">
        <w:rPr>
          <w:lang w:val="fr-FR"/>
        </w:rPr>
        <w:t>relative à la motivation, à l'information et aux voies de recours en matière de marchés publics, de certains marchés de travaux, de fournitures et de services et de concessions</w:t>
      </w:r>
      <w:r>
        <w:rPr>
          <w:lang w:val="fr-FR"/>
        </w:rPr>
        <w:t> ;</w:t>
      </w:r>
    </w:p>
    <w:p w14:paraId="12BC3122" w14:textId="77777777" w:rsidR="00D64763" w:rsidRPr="00CA1B9A" w:rsidRDefault="00D64763" w:rsidP="00D64763">
      <w:pPr>
        <w:rPr>
          <w:lang w:val="fr-FR"/>
        </w:rPr>
      </w:pPr>
      <w:r w:rsidRPr="00CA1B9A">
        <w:rPr>
          <w:lang w:val="fr-FR"/>
        </w:rPr>
        <w:t>Vu l’</w:t>
      </w:r>
      <w:r>
        <w:rPr>
          <w:lang w:val="fr-FR"/>
        </w:rPr>
        <w:t>a</w:t>
      </w:r>
      <w:r w:rsidRPr="00CA1B9A">
        <w:rPr>
          <w:lang w:val="fr-FR"/>
        </w:rPr>
        <w:t xml:space="preserve">rrêté </w:t>
      </w:r>
      <w:r>
        <w:rPr>
          <w:lang w:val="fr-FR"/>
        </w:rPr>
        <w:t>r</w:t>
      </w:r>
      <w:r w:rsidRPr="00CA1B9A">
        <w:rPr>
          <w:lang w:val="fr-FR"/>
        </w:rPr>
        <w:t>oyal du 18 avril 2017 relatif à la passation des marchés publics dans les secteurs classiques</w:t>
      </w:r>
      <w:r>
        <w:rPr>
          <w:lang w:val="fr-FR"/>
        </w:rPr>
        <w:t xml:space="preserve"> ; </w:t>
      </w:r>
    </w:p>
    <w:p w14:paraId="58B5A7D0" w14:textId="77777777" w:rsidR="00D64763" w:rsidRPr="00CA1B9A" w:rsidRDefault="00D64763" w:rsidP="00D64763">
      <w:pPr>
        <w:rPr>
          <w:lang w:val="fr-FR"/>
        </w:rPr>
      </w:pPr>
      <w:r w:rsidRPr="5BFF9597">
        <w:rPr>
          <w:lang w:val="fr-FR"/>
        </w:rPr>
        <w:t>Vu l’arrêté royal du 14 janvier 2013 établissant les règles générales d’exécution des marchés publics ;</w:t>
      </w:r>
    </w:p>
    <w:p w14:paraId="5F6CC975" w14:textId="552646E8" w:rsidR="00D64763" w:rsidRPr="004522D8" w:rsidRDefault="00D64763" w:rsidP="00D64763">
      <w:r w:rsidRPr="004522D8">
        <w:t xml:space="preserve">Considérant le </w:t>
      </w:r>
      <w:r>
        <w:t>c</w:t>
      </w:r>
      <w:r w:rsidRPr="004522D8">
        <w:t xml:space="preserve">ahier des charges du Service </w:t>
      </w:r>
      <w:r>
        <w:t>f</w:t>
      </w:r>
      <w:r w:rsidRPr="004522D8">
        <w:t>édéral des Pensions pour le marché public de services ayant comme objet « désignation d’une institution de retraite professionnelle pour des administrations provinciales et locales » (n° SFPD/S2100/2022/05) ;</w:t>
      </w:r>
    </w:p>
    <w:p w14:paraId="6B79804B" w14:textId="20E8C4E8" w:rsidR="00D64763" w:rsidRPr="004522D8" w:rsidRDefault="00D64763" w:rsidP="00D64763">
      <w:r>
        <w:t xml:space="preserve">Considérant que le Comité de Gestion des administrations provinciales et locales a décidé le 29 août 2022 d’attribuer le marché public de services ayant pour objet « désignation d’une institution de retraite professionnelle pour des administrations provinciales et locales » à Ethias Pension Fund OFP conformément aux documents de marché applicables ; </w:t>
      </w:r>
    </w:p>
    <w:p w14:paraId="2F3BA194" w14:textId="77777777" w:rsidR="00D64763" w:rsidRDefault="00D64763" w:rsidP="00D64763">
      <w:r>
        <w:t>Considérant qu’en vertu de l’article 47, § 2, de la loi du 17 juin 2016, le</w:t>
      </w:r>
      <w:r w:rsidRPr="002A0B68">
        <w:t xml:space="preserve"> pouvoir adjudicateur qui recourt à une centrale d'achat est dispensé de l'obligation d'organiser lui-même une procédure de passation</w:t>
      </w:r>
      <w:r>
        <w:t> ;</w:t>
      </w:r>
    </w:p>
    <w:p w14:paraId="1DB266A3" w14:textId="77777777" w:rsidR="00D64763" w:rsidRDefault="00D64763" w:rsidP="00D64763">
      <w:r>
        <w:t xml:space="preserve">Vu la décision du conseil communal / conseil de l’action sociale du […] d’adhérer à la centrale d’achat du Service fédéral des Pensions, en vue </w:t>
      </w:r>
      <w:r w:rsidRPr="5BFF9597">
        <w:rPr>
          <w:i/>
          <w:iCs/>
        </w:rPr>
        <w:t>de la constitution/de la poursuite</w:t>
      </w:r>
      <w:r>
        <w:t xml:space="preserve"> d’un deuxième pilier de pension pour les agents contractuels, décision transmise à l’autorité de tutelle le […] ; </w:t>
      </w:r>
    </w:p>
    <w:p w14:paraId="11C53276" w14:textId="7DB43184" w:rsidR="00927BB8" w:rsidRDefault="00927BB8" w:rsidP="00927BB8">
      <w:r>
        <w:lastRenderedPageBreak/>
        <w:t xml:space="preserve">Vu la décision du conseil communal / notre décision </w:t>
      </w:r>
      <w:r w:rsidRPr="00247F3B">
        <w:rPr>
          <w:i/>
          <w:iCs/>
        </w:rPr>
        <w:t xml:space="preserve">[si </w:t>
      </w:r>
      <w:r>
        <w:rPr>
          <w:i/>
          <w:iCs/>
        </w:rPr>
        <w:t xml:space="preserve">c’est le même organe qui était aussi compétent pour prendre la décision de principe de recourir à l’adjudicataire de l’accord-cadre passé par la centrale] </w:t>
      </w:r>
      <w:r>
        <w:t xml:space="preserve">du […] de recourir aux services d’Ethias </w:t>
      </w:r>
      <w:r w:rsidRPr="00BA7F54">
        <w:t>Pension Fund OFP</w:t>
      </w:r>
      <w:r>
        <w:t>, adjudicataire de l’accord-cadre passé par la centrale d’achat du Service fédéral des pensions</w:t>
      </w:r>
      <w:r w:rsidR="00F67BAC">
        <w:t>, en particulier les variables retenues</w:t>
      </w:r>
      <w:r>
        <w:t xml:space="preserve"> ; </w:t>
      </w:r>
    </w:p>
    <w:p w14:paraId="04DCA08C" w14:textId="79A32FC8" w:rsidR="00F67BAC" w:rsidRDefault="00F67BAC" w:rsidP="00927BB8">
      <w:r>
        <w:t>Vu la demande d’adhésion au fonds de pension</w:t>
      </w:r>
      <w:r w:rsidR="00B20CEE">
        <w:t xml:space="preserve"> communiquée, selon ces conditions, à Ethias Pension Fund OFP ;</w:t>
      </w:r>
    </w:p>
    <w:p w14:paraId="046CFFA6" w14:textId="044E26F9" w:rsidR="00B20CEE" w:rsidRDefault="00B20CEE" w:rsidP="00927BB8">
      <w:r>
        <w:t xml:space="preserve">Vu </w:t>
      </w:r>
      <w:r w:rsidR="00E74EB5">
        <w:t>les documents reçu</w:t>
      </w:r>
      <w:r w:rsidR="006940F0">
        <w:t>s</w:t>
      </w:r>
      <w:r w:rsidR="00E74EB5">
        <w:t xml:space="preserve"> d’Ethias Pension Fund OFP en réponse à la demande d’adhésion, en particulier le </w:t>
      </w:r>
      <w:r w:rsidR="001571E0">
        <w:t>règlement de pension définitif et le plan de financement ;</w:t>
      </w:r>
    </w:p>
    <w:p w14:paraId="601833B6" w14:textId="77777777" w:rsidR="00D64763" w:rsidRDefault="00D64763" w:rsidP="00D64763">
      <w:r>
        <w:t xml:space="preserve">Vu la décision du conseil communal / conseil de l’action sociale du […] adoptant les documents relatifs à l’instauration de la pension complémentaire des membres du personnel dans le cadre d’un contrat de travail avec la commune / le CPAS </w:t>
      </w:r>
      <w:r w:rsidRPr="002E72E2">
        <w:rPr>
          <w:i/>
          <w:iCs/>
        </w:rPr>
        <w:t>[énumération]</w:t>
      </w:r>
      <w:r>
        <w:t> ;</w:t>
      </w:r>
    </w:p>
    <w:p w14:paraId="4AC69985" w14:textId="77777777" w:rsidR="00D64763" w:rsidRDefault="00D64763" w:rsidP="00D64763">
      <w:r>
        <w:t>Décide :</w:t>
      </w:r>
    </w:p>
    <w:p w14:paraId="3FFC6AA5" w14:textId="063DD0F5" w:rsidR="00D64763" w:rsidRPr="00DB13E1" w:rsidRDefault="00D64763" w:rsidP="00D64763">
      <w:r>
        <w:t xml:space="preserve">1° De passer commande à Ethias </w:t>
      </w:r>
      <w:r w:rsidRPr="00BA7F54">
        <w:t>Pension Fund OFP</w:t>
      </w:r>
      <w:r>
        <w:t xml:space="preserve">, adjudicataire de l’accord-cadre passé par la centrale d’achat du Service fédéral des Pensions, des services décrits dans la décision </w:t>
      </w:r>
      <w:r w:rsidRPr="00C05DB7">
        <w:rPr>
          <w:i/>
          <w:iCs/>
        </w:rPr>
        <w:t>[réidentifier la décision de principe de recours aux services de l’adjudicataire de l’accord-cadre]</w:t>
      </w:r>
      <w:r w:rsidR="006E1069">
        <w:t xml:space="preserve">, aux conditions </w:t>
      </w:r>
      <w:r w:rsidR="00AA74F5">
        <w:t xml:space="preserve">prévues par le règlement de pension définitif et </w:t>
      </w:r>
      <w:r w:rsidR="007405F8">
        <w:t>le plan de financement adoptés par décision du conseil communal/de l’action social</w:t>
      </w:r>
      <w:r w:rsidR="00EC1678">
        <w:t>e</w:t>
      </w:r>
      <w:r w:rsidR="007405F8">
        <w:t xml:space="preserve"> le […]</w:t>
      </w:r>
      <w:r>
        <w:t> ;</w:t>
      </w:r>
    </w:p>
    <w:p w14:paraId="704FB7AF" w14:textId="519401EC" w:rsidR="00CC6EF6" w:rsidRPr="00EC2019" w:rsidRDefault="00D64763" w:rsidP="00D64763">
      <w:pPr>
        <w:jc w:val="both"/>
        <w:rPr>
          <w:color w:val="00B050"/>
          <w:lang w:val="fr-FR"/>
        </w:rPr>
      </w:pPr>
      <w:r>
        <w:rPr>
          <w:lang w:val="fr-FR"/>
        </w:rPr>
        <w:t>2° D</w:t>
      </w:r>
      <w:r w:rsidRPr="003C3B70">
        <w:rPr>
          <w:lang w:val="fr-FR"/>
        </w:rPr>
        <w:t>e financer les dépenses impliquées par les crédits inscrits aux articles</w:t>
      </w:r>
      <w:r>
        <w:rPr>
          <w:lang w:val="fr-FR"/>
        </w:rPr>
        <w:t xml:space="preserve"> […].</w:t>
      </w:r>
    </w:p>
    <w:sectPr w:rsidR="00CC6EF6" w:rsidRPr="00EC2019" w:rsidSect="004E1AD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88D0" w14:textId="77777777" w:rsidR="00EF2892" w:rsidRDefault="00EF2892" w:rsidP="0051200D">
      <w:pPr>
        <w:spacing w:after="0" w:line="240" w:lineRule="auto"/>
      </w:pPr>
      <w:r>
        <w:separator/>
      </w:r>
    </w:p>
  </w:endnote>
  <w:endnote w:type="continuationSeparator" w:id="0">
    <w:p w14:paraId="2540AD6F" w14:textId="77777777" w:rsidR="00EF2892" w:rsidRDefault="00EF2892" w:rsidP="0051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25EE" w14:textId="77777777" w:rsidR="00F22826" w:rsidRPr="00F22826" w:rsidRDefault="00F22826" w:rsidP="00F22826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ar-SA"/>
      </w:rPr>
    </w:pPr>
    <w:r w:rsidRPr="00F22826">
      <w:rPr>
        <w:rFonts w:ascii="Arial" w:eastAsia="Times New Roman" w:hAnsi="Arial" w:cs="Arial"/>
        <w:sz w:val="18"/>
        <w:szCs w:val="18"/>
        <w:lang w:val="x-none" w:eastAsia="ar-SA"/>
      </w:rPr>
      <w:t>Copyright © Union des Villes et Communes de Wallonie asbl</w:t>
    </w:r>
  </w:p>
  <w:p w14:paraId="2E71EE68" w14:textId="77777777" w:rsidR="00F22826" w:rsidRPr="00F22826" w:rsidRDefault="00F22826" w:rsidP="00F228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8DE6" w14:textId="77777777" w:rsidR="00F22826" w:rsidRPr="00F22826" w:rsidRDefault="00F22826" w:rsidP="00F22826">
    <w:pPr>
      <w:pStyle w:val="Pieddepage"/>
      <w:jc w:val="center"/>
      <w:rPr>
        <w:rFonts w:ascii="Arial" w:hAnsi="Arial" w:cs="Arial"/>
        <w:sz w:val="18"/>
        <w:szCs w:val="18"/>
      </w:rPr>
    </w:pPr>
    <w:r w:rsidRPr="00F22826">
      <w:rPr>
        <w:rFonts w:ascii="Arial" w:hAnsi="Arial" w:cs="Arial"/>
        <w:sz w:val="18"/>
        <w:szCs w:val="18"/>
        <w:lang w:val="x-none"/>
      </w:rPr>
      <w:t>Copyright © Union des Villes et Communes de Wallonie asbl</w:t>
    </w:r>
  </w:p>
  <w:p w14:paraId="5DCE7E8E" w14:textId="77777777" w:rsidR="00F22826" w:rsidRDefault="00F22826" w:rsidP="00F2282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ECEF" w14:textId="77777777" w:rsidR="00EF2892" w:rsidRDefault="00EF2892" w:rsidP="0051200D">
      <w:pPr>
        <w:spacing w:after="0" w:line="240" w:lineRule="auto"/>
      </w:pPr>
      <w:r>
        <w:separator/>
      </w:r>
    </w:p>
  </w:footnote>
  <w:footnote w:type="continuationSeparator" w:id="0">
    <w:p w14:paraId="3A6A9AAB" w14:textId="77777777" w:rsidR="00EF2892" w:rsidRDefault="00EF2892" w:rsidP="0051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F164" w14:textId="77777777" w:rsidR="004E1ADB" w:rsidRPr="0051200D" w:rsidRDefault="004E1ADB" w:rsidP="004E1ADB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both"/>
      <w:textAlignment w:val="baseline"/>
      <w:rPr>
        <w:rFonts w:ascii="Times New Roman" w:eastAsia="Times New Roman" w:hAnsi="Times New Roman"/>
        <w:sz w:val="24"/>
        <w:szCs w:val="20"/>
        <w:lang w:val="fr-FR" w:eastAsia="ar-SA"/>
      </w:rPr>
    </w:pPr>
    <w:r w:rsidRPr="0051200D">
      <w:rPr>
        <w:rFonts w:ascii="Arial" w:eastAsia="Times New Roman" w:hAnsi="Arial"/>
        <w:color w:val="000000"/>
        <w:sz w:val="16"/>
        <w:szCs w:val="20"/>
        <w:lang w:val="fr-FR" w:eastAsia="ar-SA"/>
      </w:rPr>
      <w:t xml:space="preserve">L’Union des Villes et Communes de Wallonie met ce modèle à la disposition de ses membres. </w:t>
    </w:r>
    <w:r w:rsidRPr="0051200D">
      <w:rPr>
        <w:rFonts w:ascii="Arial" w:eastAsia="Times New Roman" w:hAnsi="Arial"/>
        <w:sz w:val="16"/>
        <w:szCs w:val="20"/>
        <w:lang w:val="fr-FR" w:eastAsia="ar-SA"/>
      </w:rPr>
      <w:t>Le modèle peut être adapté aux spécificités locales.</w:t>
    </w:r>
  </w:p>
  <w:p w14:paraId="61155B73" w14:textId="77777777" w:rsidR="004E1ADB" w:rsidRDefault="004E1A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E89F3"/>
    <w:multiLevelType w:val="hybridMultilevel"/>
    <w:tmpl w:val="FFFFFFFF"/>
    <w:lvl w:ilvl="0" w:tplc="2FB0F6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288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20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85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0C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AA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07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A8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44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DFB"/>
    <w:rsid w:val="00015DFB"/>
    <w:rsid w:val="00080C8D"/>
    <w:rsid w:val="000931A6"/>
    <w:rsid w:val="001571E0"/>
    <w:rsid w:val="001D2C44"/>
    <w:rsid w:val="00283677"/>
    <w:rsid w:val="002A4C33"/>
    <w:rsid w:val="002B0C8D"/>
    <w:rsid w:val="002E1A90"/>
    <w:rsid w:val="00332BC3"/>
    <w:rsid w:val="004575E0"/>
    <w:rsid w:val="00495C33"/>
    <w:rsid w:val="004D4958"/>
    <w:rsid w:val="004E1ADB"/>
    <w:rsid w:val="0051200D"/>
    <w:rsid w:val="00547B0C"/>
    <w:rsid w:val="00557684"/>
    <w:rsid w:val="005724A2"/>
    <w:rsid w:val="005942F5"/>
    <w:rsid w:val="005F2682"/>
    <w:rsid w:val="006751CF"/>
    <w:rsid w:val="006940F0"/>
    <w:rsid w:val="00695318"/>
    <w:rsid w:val="006C19B6"/>
    <w:rsid w:val="006E1069"/>
    <w:rsid w:val="006E4F3F"/>
    <w:rsid w:val="006F1A9F"/>
    <w:rsid w:val="007405F8"/>
    <w:rsid w:val="007620AB"/>
    <w:rsid w:val="007C7F98"/>
    <w:rsid w:val="007E4C18"/>
    <w:rsid w:val="00862453"/>
    <w:rsid w:val="00883718"/>
    <w:rsid w:val="008C141F"/>
    <w:rsid w:val="00927BB8"/>
    <w:rsid w:val="00957FEC"/>
    <w:rsid w:val="00966172"/>
    <w:rsid w:val="009819F3"/>
    <w:rsid w:val="00996428"/>
    <w:rsid w:val="009B28B7"/>
    <w:rsid w:val="009C3976"/>
    <w:rsid w:val="00A1051F"/>
    <w:rsid w:val="00A73380"/>
    <w:rsid w:val="00AA74F5"/>
    <w:rsid w:val="00AE7FB5"/>
    <w:rsid w:val="00B20CEE"/>
    <w:rsid w:val="00BA1F4E"/>
    <w:rsid w:val="00BA51E8"/>
    <w:rsid w:val="00BC08E9"/>
    <w:rsid w:val="00BD1652"/>
    <w:rsid w:val="00C36FB7"/>
    <w:rsid w:val="00C54546"/>
    <w:rsid w:val="00C7295B"/>
    <w:rsid w:val="00C74DED"/>
    <w:rsid w:val="00CC6EF6"/>
    <w:rsid w:val="00CE5C32"/>
    <w:rsid w:val="00D26249"/>
    <w:rsid w:val="00D64763"/>
    <w:rsid w:val="00D931A3"/>
    <w:rsid w:val="00DC404E"/>
    <w:rsid w:val="00E355D0"/>
    <w:rsid w:val="00E74EB5"/>
    <w:rsid w:val="00E80A73"/>
    <w:rsid w:val="00EB6745"/>
    <w:rsid w:val="00EC1678"/>
    <w:rsid w:val="00EC2019"/>
    <w:rsid w:val="00EF2892"/>
    <w:rsid w:val="00F22826"/>
    <w:rsid w:val="00F67BAC"/>
    <w:rsid w:val="00F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01DB"/>
  <w15:chartTrackingRefBased/>
  <w15:docId w15:val="{81F8AB3F-C3DC-4ACE-8F26-6D62CFFD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200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1200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120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1200D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C2019"/>
    <w:pPr>
      <w:spacing w:after="160" w:line="259" w:lineRule="auto"/>
      <w:ind w:left="720"/>
      <w:contextualSpacing/>
    </w:pPr>
  </w:style>
  <w:style w:type="paragraph" w:styleId="Rvision">
    <w:name w:val="Revision"/>
    <w:hidden/>
    <w:uiPriority w:val="99"/>
    <w:semiHidden/>
    <w:rsid w:val="00C729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UVCW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PRIMINFO</dc:creator>
  <cp:keywords/>
  <cp:lastModifiedBy>Mathieu Lambert</cp:lastModifiedBy>
  <cp:revision>32</cp:revision>
  <dcterms:created xsi:type="dcterms:W3CDTF">2022-09-19T14:11:00Z</dcterms:created>
  <dcterms:modified xsi:type="dcterms:W3CDTF">2022-09-29T10:33:00Z</dcterms:modified>
</cp:coreProperties>
</file>